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1E363" w14:textId="08AE32FB" w:rsidR="00C32A3E" w:rsidRPr="003E54D9" w:rsidRDefault="00834674" w:rsidP="0072548B">
      <w:pPr>
        <w:spacing w:after="0" w:line="240" w:lineRule="auto"/>
        <w:rPr>
          <w:rFonts w:cs="Arial"/>
        </w:rPr>
      </w:pPr>
      <w:r w:rsidRPr="003E54D9">
        <w:rPr>
          <w:rFonts w:cs="Arial"/>
          <w:b/>
          <w:bCs/>
          <w:noProof/>
          <w:color w:val="0769B2"/>
        </w:rPr>
        <w:drawing>
          <wp:anchor distT="0" distB="0" distL="114300" distR="114300" simplePos="0" relativeHeight="251659264" behindDoc="0" locked="0" layoutInCell="1" allowOverlap="1" wp14:anchorId="35F5EF22" wp14:editId="3398BBDD">
            <wp:simplePos x="0" y="0"/>
            <wp:positionH relativeFrom="column">
              <wp:posOffset>4089400</wp:posOffset>
            </wp:positionH>
            <wp:positionV relativeFrom="paragraph">
              <wp:posOffset>-920750</wp:posOffset>
            </wp:positionV>
            <wp:extent cx="1772920" cy="177292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2920" cy="1772920"/>
                    </a:xfrm>
                    <a:prstGeom prst="rect">
                      <a:avLst/>
                    </a:prstGeom>
                  </pic:spPr>
                </pic:pic>
              </a:graphicData>
            </a:graphic>
            <wp14:sizeRelH relativeFrom="page">
              <wp14:pctWidth>0</wp14:pctWidth>
            </wp14:sizeRelH>
            <wp14:sizeRelV relativeFrom="page">
              <wp14:pctHeight>0</wp14:pctHeight>
            </wp14:sizeRelV>
          </wp:anchor>
        </w:drawing>
      </w:r>
    </w:p>
    <w:sdt>
      <w:sdtPr>
        <w:rPr>
          <w:rFonts w:cs="Arial"/>
        </w:rPr>
        <w:id w:val="604620748"/>
        <w:docPartObj>
          <w:docPartGallery w:val="Cover Pages"/>
          <w:docPartUnique/>
        </w:docPartObj>
      </w:sdtPr>
      <w:sdtEndPr>
        <w:rPr>
          <w:noProof/>
          <w:webHidden/>
        </w:rPr>
      </w:sdtEndPr>
      <w:sdtContent>
        <w:p w14:paraId="3A00CA9D" w14:textId="20E19217" w:rsidR="0008294F" w:rsidRPr="003E54D9" w:rsidRDefault="0008294F" w:rsidP="0072548B">
          <w:pPr>
            <w:spacing w:after="0" w:line="240" w:lineRule="auto"/>
            <w:rPr>
              <w:rFonts w:cs="Arial"/>
            </w:rPr>
          </w:pPr>
        </w:p>
        <w:tbl>
          <w:tblPr>
            <w:tblpPr w:leftFromText="187" w:rightFromText="187" w:horzAnchor="margin" w:tblpXSpec="center" w:tblpY="2881"/>
            <w:tblW w:w="4000" w:type="pct"/>
            <w:tblCellMar>
              <w:left w:w="144" w:type="dxa"/>
              <w:right w:w="115" w:type="dxa"/>
            </w:tblCellMar>
            <w:tblLook w:val="04A0" w:firstRow="1" w:lastRow="0" w:firstColumn="1" w:lastColumn="0" w:noHBand="0" w:noVBand="1"/>
          </w:tblPr>
          <w:tblGrid>
            <w:gridCol w:w="7221"/>
          </w:tblGrid>
          <w:tr w:rsidR="0008294F" w:rsidRPr="003E54D9" w14:paraId="2FE50566" w14:textId="77777777" w:rsidTr="00D403B7">
            <w:tc>
              <w:tcPr>
                <w:tcW w:w="7672" w:type="dxa"/>
                <w:tcMar>
                  <w:top w:w="216" w:type="dxa"/>
                  <w:left w:w="115" w:type="dxa"/>
                  <w:bottom w:w="216" w:type="dxa"/>
                  <w:right w:w="115" w:type="dxa"/>
                </w:tcMar>
              </w:tcPr>
              <w:p w14:paraId="4B69AB7F" w14:textId="3D3CBED0" w:rsidR="0008294F" w:rsidRPr="003E54D9" w:rsidRDefault="0008294F" w:rsidP="0072548B">
                <w:pPr>
                  <w:pStyle w:val="NoSpacing"/>
                  <w:rPr>
                    <w:rFonts w:ascii="Arial" w:hAnsi="Arial" w:cs="Arial"/>
                    <w:color w:val="365F91" w:themeColor="accent1" w:themeShade="BF"/>
                  </w:rPr>
                </w:pPr>
              </w:p>
            </w:tc>
          </w:tr>
          <w:tr w:rsidR="0008294F" w:rsidRPr="003E54D9" w14:paraId="091B4AB7" w14:textId="77777777" w:rsidTr="00D403B7">
            <w:tc>
              <w:tcPr>
                <w:tcW w:w="7672" w:type="dxa"/>
              </w:tcPr>
              <w:p w14:paraId="000CE0DE" w14:textId="5E710063" w:rsidR="0008294F" w:rsidRPr="003E54D9" w:rsidRDefault="0008294F" w:rsidP="0072548B">
                <w:pPr>
                  <w:pStyle w:val="NoSpacing"/>
                  <w:rPr>
                    <w:rFonts w:ascii="Arial" w:eastAsiaTheme="majorEastAsia" w:hAnsi="Arial" w:cs="Arial"/>
                    <w:color w:val="4F81BD" w:themeColor="accent1"/>
                  </w:rPr>
                </w:pPr>
              </w:p>
            </w:tc>
          </w:tr>
          <w:tr w:rsidR="0008294F" w:rsidRPr="003E54D9" w14:paraId="71006139" w14:textId="77777777" w:rsidTr="00D403B7">
            <w:tc>
              <w:tcPr>
                <w:tcW w:w="7672" w:type="dxa"/>
                <w:tcMar>
                  <w:top w:w="216" w:type="dxa"/>
                  <w:left w:w="115" w:type="dxa"/>
                  <w:bottom w:w="216" w:type="dxa"/>
                  <w:right w:w="115" w:type="dxa"/>
                </w:tcMar>
              </w:tcPr>
              <w:p w14:paraId="729B279A" w14:textId="4FC176EE" w:rsidR="0008294F" w:rsidRPr="00AE5F97" w:rsidRDefault="00EB50BE" w:rsidP="0072548B">
                <w:pPr>
                  <w:pStyle w:val="NoSpacing"/>
                  <w:rPr>
                    <w:rFonts w:ascii="Arial" w:hAnsi="Arial" w:cs="Arial"/>
                    <w:b/>
                    <w:bCs/>
                    <w:sz w:val="32"/>
                    <w:szCs w:val="32"/>
                  </w:rPr>
                </w:pPr>
                <w:r w:rsidRPr="00AE5F97">
                  <w:rPr>
                    <w:rFonts w:ascii="Arial" w:hAnsi="Arial" w:cs="Arial"/>
                    <w:b/>
                    <w:bCs/>
                    <w:sz w:val="32"/>
                    <w:szCs w:val="32"/>
                  </w:rPr>
                  <w:t>Working with People and Communities</w:t>
                </w:r>
              </w:p>
              <w:p w14:paraId="382EC64E" w14:textId="77777777" w:rsidR="00EB50BE" w:rsidRPr="00AE5F97" w:rsidRDefault="00EB50BE" w:rsidP="0072548B">
                <w:pPr>
                  <w:pStyle w:val="NoSpacing"/>
                  <w:rPr>
                    <w:rFonts w:ascii="Arial" w:hAnsi="Arial" w:cs="Arial"/>
                    <w:b/>
                    <w:bCs/>
                    <w:sz w:val="32"/>
                    <w:szCs w:val="32"/>
                  </w:rPr>
                </w:pPr>
              </w:p>
              <w:p w14:paraId="2FF1213C" w14:textId="6476AF45" w:rsidR="00D403B7" w:rsidRPr="00AE5F97" w:rsidRDefault="00EB50BE" w:rsidP="0072548B">
                <w:pPr>
                  <w:pStyle w:val="NoSpacing"/>
                  <w:rPr>
                    <w:rFonts w:ascii="Arial" w:hAnsi="Arial" w:cs="Arial"/>
                    <w:b/>
                    <w:bCs/>
                    <w:sz w:val="32"/>
                    <w:szCs w:val="32"/>
                  </w:rPr>
                </w:pPr>
                <w:r w:rsidRPr="00AE5F97">
                  <w:rPr>
                    <w:rFonts w:ascii="Arial" w:hAnsi="Arial" w:cs="Arial"/>
                    <w:b/>
                    <w:bCs/>
                    <w:sz w:val="32"/>
                    <w:szCs w:val="32"/>
                  </w:rPr>
                  <w:t>Annual Report</w:t>
                </w:r>
              </w:p>
              <w:p w14:paraId="55D434A1" w14:textId="77777777" w:rsidR="00EB50BE" w:rsidRPr="00AE5F97" w:rsidRDefault="00EB50BE" w:rsidP="0072548B">
                <w:pPr>
                  <w:pStyle w:val="NoSpacing"/>
                  <w:rPr>
                    <w:rFonts w:ascii="Arial" w:hAnsi="Arial" w:cs="Arial"/>
                    <w:b/>
                    <w:bCs/>
                    <w:sz w:val="32"/>
                    <w:szCs w:val="32"/>
                  </w:rPr>
                </w:pPr>
              </w:p>
              <w:p w14:paraId="5019C66F" w14:textId="2EF559C3" w:rsidR="0008294F" w:rsidRPr="00AE5F97" w:rsidRDefault="00A36965" w:rsidP="0072548B">
                <w:pPr>
                  <w:pStyle w:val="NoSpacing"/>
                  <w:rPr>
                    <w:rFonts w:ascii="Arial" w:hAnsi="Arial" w:cs="Arial"/>
                    <w:b/>
                    <w:bCs/>
                    <w:sz w:val="32"/>
                    <w:szCs w:val="32"/>
                  </w:rPr>
                </w:pPr>
                <w:r>
                  <w:rPr>
                    <w:rFonts w:ascii="Arial" w:hAnsi="Arial" w:cs="Arial"/>
                    <w:b/>
                    <w:bCs/>
                    <w:sz w:val="32"/>
                    <w:szCs w:val="32"/>
                  </w:rPr>
                  <w:t>April</w:t>
                </w:r>
                <w:r w:rsidR="00587C0F" w:rsidRPr="00AE5F97">
                  <w:rPr>
                    <w:rFonts w:ascii="Arial" w:hAnsi="Arial" w:cs="Arial"/>
                    <w:b/>
                    <w:bCs/>
                    <w:sz w:val="32"/>
                    <w:szCs w:val="32"/>
                  </w:rPr>
                  <w:t xml:space="preserve"> </w:t>
                </w:r>
                <w:r w:rsidR="00EB50BE" w:rsidRPr="00AE5F97">
                  <w:rPr>
                    <w:rFonts w:ascii="Arial" w:hAnsi="Arial" w:cs="Arial"/>
                    <w:b/>
                    <w:bCs/>
                    <w:sz w:val="32"/>
                    <w:szCs w:val="32"/>
                  </w:rPr>
                  <w:t>202</w:t>
                </w:r>
                <w:r w:rsidR="00EB0C24">
                  <w:rPr>
                    <w:rFonts w:ascii="Arial" w:hAnsi="Arial" w:cs="Arial"/>
                    <w:b/>
                    <w:bCs/>
                    <w:sz w:val="32"/>
                    <w:szCs w:val="32"/>
                  </w:rPr>
                  <w:t>5</w:t>
                </w:r>
                <w:r w:rsidR="00EB50BE" w:rsidRPr="00AE5F97">
                  <w:rPr>
                    <w:rFonts w:ascii="Arial" w:hAnsi="Arial" w:cs="Arial"/>
                    <w:b/>
                    <w:bCs/>
                    <w:sz w:val="32"/>
                    <w:szCs w:val="32"/>
                  </w:rPr>
                  <w:t xml:space="preserve"> – March 202</w:t>
                </w:r>
                <w:r w:rsidR="00EB0C24">
                  <w:rPr>
                    <w:rFonts w:ascii="Arial" w:hAnsi="Arial" w:cs="Arial"/>
                    <w:b/>
                    <w:bCs/>
                    <w:sz w:val="32"/>
                    <w:szCs w:val="32"/>
                  </w:rPr>
                  <w:t>6</w:t>
                </w:r>
              </w:p>
              <w:p w14:paraId="661EFA82" w14:textId="61F47836" w:rsidR="00C32A3E" w:rsidRPr="00AE5F97" w:rsidRDefault="00C32A3E" w:rsidP="0072548B">
                <w:pPr>
                  <w:pStyle w:val="NoSpacing"/>
                  <w:rPr>
                    <w:rFonts w:ascii="Arial" w:hAnsi="Arial" w:cs="Arial"/>
                    <w:b/>
                    <w:bCs/>
                    <w:color w:val="FF0000"/>
                    <w:sz w:val="32"/>
                    <w:szCs w:val="32"/>
                  </w:rPr>
                </w:pPr>
              </w:p>
              <w:p w14:paraId="7AB49C09" w14:textId="7DD2FF19" w:rsidR="00C32A3E" w:rsidRPr="00AE5F97" w:rsidRDefault="00C32A3E" w:rsidP="0072548B">
                <w:pPr>
                  <w:pStyle w:val="NoSpacing"/>
                  <w:rPr>
                    <w:rFonts w:ascii="Arial" w:hAnsi="Arial" w:cs="Arial"/>
                    <w:b/>
                    <w:bCs/>
                    <w:color w:val="FF0000"/>
                    <w:sz w:val="32"/>
                    <w:szCs w:val="32"/>
                  </w:rPr>
                </w:pPr>
              </w:p>
              <w:p w14:paraId="22916FC6" w14:textId="4079C4FD" w:rsidR="00C32A3E" w:rsidRPr="00AE5F97" w:rsidRDefault="00C32A3E" w:rsidP="0072548B">
                <w:pPr>
                  <w:pStyle w:val="NoSpacing"/>
                  <w:rPr>
                    <w:rFonts w:ascii="Arial" w:hAnsi="Arial" w:cs="Arial"/>
                    <w:b/>
                    <w:bCs/>
                    <w:color w:val="FF0000"/>
                    <w:sz w:val="32"/>
                    <w:szCs w:val="32"/>
                  </w:rPr>
                </w:pPr>
              </w:p>
              <w:p w14:paraId="1A86F162" w14:textId="45E6FD6A" w:rsidR="00C32A3E" w:rsidRPr="00AE5F97" w:rsidRDefault="00C32A3E" w:rsidP="0072548B">
                <w:pPr>
                  <w:pStyle w:val="NoSpacing"/>
                  <w:rPr>
                    <w:rFonts w:ascii="Arial" w:hAnsi="Arial" w:cs="Arial"/>
                    <w:b/>
                    <w:bCs/>
                    <w:color w:val="FF0000"/>
                    <w:sz w:val="32"/>
                    <w:szCs w:val="32"/>
                  </w:rPr>
                </w:pPr>
              </w:p>
              <w:p w14:paraId="4994A9EB" w14:textId="6747711D" w:rsidR="00C32A3E" w:rsidRPr="00AE5F97" w:rsidRDefault="00C32A3E" w:rsidP="0072548B">
                <w:pPr>
                  <w:pStyle w:val="NoSpacing"/>
                  <w:rPr>
                    <w:rFonts w:ascii="Arial" w:hAnsi="Arial" w:cs="Arial"/>
                    <w:b/>
                    <w:bCs/>
                    <w:color w:val="FF0000"/>
                    <w:sz w:val="32"/>
                    <w:szCs w:val="32"/>
                  </w:rPr>
                </w:pPr>
              </w:p>
              <w:p w14:paraId="3ACB5015" w14:textId="24CC1AB6" w:rsidR="00C32A3E" w:rsidRPr="00AE5F97" w:rsidRDefault="00C32A3E" w:rsidP="0072548B">
                <w:pPr>
                  <w:pStyle w:val="NoSpacing"/>
                  <w:rPr>
                    <w:rFonts w:ascii="Arial" w:hAnsi="Arial" w:cs="Arial"/>
                    <w:b/>
                    <w:bCs/>
                    <w:color w:val="FF0000"/>
                    <w:sz w:val="32"/>
                    <w:szCs w:val="32"/>
                  </w:rPr>
                </w:pPr>
              </w:p>
              <w:p w14:paraId="45296CDE" w14:textId="3529DEA0" w:rsidR="00C32A3E" w:rsidRPr="00AE5F97" w:rsidRDefault="00C32A3E" w:rsidP="0072548B">
                <w:pPr>
                  <w:pStyle w:val="NoSpacing"/>
                  <w:rPr>
                    <w:rFonts w:ascii="Arial" w:hAnsi="Arial" w:cs="Arial"/>
                    <w:b/>
                    <w:bCs/>
                    <w:sz w:val="32"/>
                    <w:szCs w:val="32"/>
                  </w:rPr>
                </w:pPr>
                <w:r w:rsidRPr="00AE5F97">
                  <w:rPr>
                    <w:rFonts w:ascii="Arial" w:hAnsi="Arial" w:cs="Arial"/>
                    <w:b/>
                    <w:bCs/>
                    <w:sz w:val="32"/>
                    <w:szCs w:val="32"/>
                  </w:rPr>
                  <w:t>Nottingham and Nottingham</w:t>
                </w:r>
                <w:r w:rsidR="0045107E" w:rsidRPr="00AE5F97">
                  <w:rPr>
                    <w:rFonts w:ascii="Arial" w:hAnsi="Arial" w:cs="Arial"/>
                    <w:b/>
                    <w:bCs/>
                    <w:sz w:val="32"/>
                    <w:szCs w:val="32"/>
                  </w:rPr>
                  <w:t>shire</w:t>
                </w:r>
                <w:r w:rsidRPr="00AE5F97">
                  <w:rPr>
                    <w:rFonts w:ascii="Arial" w:hAnsi="Arial" w:cs="Arial"/>
                    <w:b/>
                    <w:bCs/>
                    <w:sz w:val="32"/>
                    <w:szCs w:val="32"/>
                  </w:rPr>
                  <w:t xml:space="preserve"> Integrated Care Board</w:t>
                </w:r>
              </w:p>
              <w:p w14:paraId="770E0C72" w14:textId="1BB06090" w:rsidR="0008294F" w:rsidRPr="003E54D9" w:rsidRDefault="0008294F" w:rsidP="0072548B">
                <w:pPr>
                  <w:pStyle w:val="NoSpacing"/>
                  <w:rPr>
                    <w:rFonts w:ascii="Arial" w:hAnsi="Arial" w:cs="Arial"/>
                    <w:color w:val="365F91" w:themeColor="accent1" w:themeShade="BF"/>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08294F" w:rsidRPr="003E54D9" w14:paraId="48F740C4" w14:textId="77777777">
            <w:tc>
              <w:tcPr>
                <w:tcW w:w="7221" w:type="dxa"/>
                <w:tcMar>
                  <w:top w:w="216" w:type="dxa"/>
                  <w:left w:w="115" w:type="dxa"/>
                  <w:bottom w:w="216" w:type="dxa"/>
                  <w:right w:w="115" w:type="dxa"/>
                </w:tcMar>
              </w:tcPr>
              <w:p w14:paraId="126F0A9F" w14:textId="77777777" w:rsidR="0008294F" w:rsidRPr="003E54D9" w:rsidRDefault="0008294F" w:rsidP="0072548B">
                <w:pPr>
                  <w:pStyle w:val="NoSpacing"/>
                  <w:rPr>
                    <w:rFonts w:ascii="Arial" w:hAnsi="Arial" w:cs="Arial"/>
                    <w:color w:val="4F81BD" w:themeColor="accent1"/>
                  </w:rPr>
                </w:pPr>
              </w:p>
            </w:tc>
          </w:tr>
        </w:tbl>
        <w:p w14:paraId="49B81F13" w14:textId="18589707" w:rsidR="006B516E" w:rsidRPr="003E54D9" w:rsidRDefault="0008294F" w:rsidP="0072548B">
          <w:pPr>
            <w:spacing w:after="0" w:line="240" w:lineRule="auto"/>
            <w:rPr>
              <w:rFonts w:cs="Arial"/>
              <w:noProof/>
            </w:rPr>
          </w:pPr>
          <w:r w:rsidRPr="003E54D9">
            <w:rPr>
              <w:rFonts w:cs="Arial"/>
              <w:noProof/>
              <w:webHidden/>
            </w:rPr>
            <w:br w:type="page"/>
          </w:r>
        </w:p>
      </w:sdtContent>
    </w:sdt>
    <w:p w14:paraId="490E1B00" w14:textId="01B70546" w:rsidR="00F07F66" w:rsidRPr="003E54D9" w:rsidRDefault="00F07F66" w:rsidP="0072548B">
      <w:pPr>
        <w:spacing w:after="0" w:line="240" w:lineRule="auto"/>
        <w:rPr>
          <w:rFonts w:eastAsiaTheme="majorEastAsia" w:cs="Arial"/>
          <w:b/>
          <w:bCs/>
          <w:lang w:val="en-US"/>
        </w:rPr>
      </w:pPr>
      <w:r w:rsidRPr="003E54D9">
        <w:rPr>
          <w:rFonts w:eastAsiaTheme="majorEastAsia" w:cs="Arial"/>
          <w:b/>
          <w:bCs/>
          <w:lang w:val="en-US"/>
        </w:rPr>
        <w:lastRenderedPageBreak/>
        <w:t xml:space="preserve">Table of </w:t>
      </w:r>
      <w:r w:rsidR="007C30C0" w:rsidRPr="003E54D9">
        <w:rPr>
          <w:rFonts w:eastAsiaTheme="majorEastAsia" w:cs="Arial"/>
          <w:b/>
          <w:bCs/>
          <w:lang w:val="en-US"/>
        </w:rPr>
        <w:t>C</w:t>
      </w:r>
      <w:r w:rsidRPr="003E54D9">
        <w:rPr>
          <w:rFonts w:eastAsiaTheme="majorEastAsia" w:cs="Arial"/>
          <w:b/>
          <w:bCs/>
          <w:lang w:val="en-US"/>
        </w:rPr>
        <w:t>ontents</w:t>
      </w:r>
    </w:p>
    <w:sdt>
      <w:sdtPr>
        <w:rPr>
          <w:rFonts w:ascii="Arial" w:eastAsiaTheme="minorHAnsi" w:hAnsi="Arial" w:cstheme="minorBidi"/>
          <w:color w:val="auto"/>
          <w:sz w:val="22"/>
          <w:szCs w:val="22"/>
          <w:lang w:val="en-GB"/>
        </w:rPr>
        <w:id w:val="-234081946"/>
        <w:docPartObj>
          <w:docPartGallery w:val="Table of Contents"/>
          <w:docPartUnique/>
        </w:docPartObj>
      </w:sdtPr>
      <w:sdtEndPr>
        <w:rPr>
          <w:b/>
          <w:bCs/>
          <w:noProof/>
        </w:rPr>
      </w:sdtEndPr>
      <w:sdtContent>
        <w:p w14:paraId="52D47506" w14:textId="2A3B9A8F" w:rsidR="00AE5F97" w:rsidRPr="00747353" w:rsidRDefault="00747353" w:rsidP="0072548B">
          <w:pPr>
            <w:pStyle w:val="TOCHeading"/>
            <w:spacing w:line="240" w:lineRule="auto"/>
            <w:rPr>
              <w:b/>
              <w:bCs/>
            </w:rPr>
          </w:pPr>
          <w:r w:rsidRPr="00747353">
            <w:rPr>
              <w:rFonts w:ascii="Arial" w:eastAsiaTheme="minorHAnsi" w:hAnsi="Arial" w:cstheme="minorBidi"/>
              <w:b/>
              <w:bCs/>
              <w:color w:val="auto"/>
              <w:sz w:val="22"/>
              <w:szCs w:val="22"/>
              <w:lang w:val="en-GB"/>
            </w:rPr>
            <w:t>Table of Contents</w:t>
          </w:r>
        </w:p>
        <w:p w14:paraId="480698FB" w14:textId="03A867D5" w:rsidR="00747353" w:rsidRDefault="00AE5F97">
          <w:pPr>
            <w:pStyle w:val="TOC1"/>
            <w:rPr>
              <w:rFonts w:asciiTheme="minorHAnsi" w:eastAsiaTheme="minorEastAsia" w:hAnsiTheme="minorHAnsi"/>
              <w:noProof/>
              <w:kern w:val="2"/>
              <w:sz w:val="24"/>
              <w:szCs w:val="24"/>
              <w:lang w:eastAsia="en-GB"/>
              <w14:ligatures w14:val="standardContextual"/>
            </w:rPr>
          </w:pPr>
          <w:r>
            <w:fldChar w:fldCharType="begin"/>
          </w:r>
          <w:r>
            <w:instrText xml:space="preserve"> TOC \o "1-3" \h \z \u </w:instrText>
          </w:r>
          <w:r>
            <w:fldChar w:fldCharType="separate"/>
          </w:r>
          <w:hyperlink w:anchor="_Toc229566212" w:history="1">
            <w:r w:rsidR="00747353" w:rsidRPr="009356E4">
              <w:rPr>
                <w:rStyle w:val="Hyperlink"/>
                <w:rFonts w:cs="Arial"/>
                <w:noProof/>
              </w:rPr>
              <w:t>1</w:t>
            </w:r>
            <w:r w:rsidR="00747353">
              <w:rPr>
                <w:rFonts w:asciiTheme="minorHAnsi" w:eastAsiaTheme="minorEastAsia" w:hAnsiTheme="minorHAnsi"/>
                <w:noProof/>
                <w:kern w:val="2"/>
                <w:sz w:val="24"/>
                <w:szCs w:val="24"/>
                <w:lang w:eastAsia="en-GB"/>
                <w14:ligatures w14:val="standardContextual"/>
              </w:rPr>
              <w:tab/>
            </w:r>
            <w:r w:rsidR="00747353" w:rsidRPr="009356E4">
              <w:rPr>
                <w:rStyle w:val="Hyperlink"/>
                <w:rFonts w:cs="Arial"/>
                <w:noProof/>
              </w:rPr>
              <w:t>Foreword</w:t>
            </w:r>
            <w:r w:rsidR="00747353">
              <w:rPr>
                <w:noProof/>
                <w:webHidden/>
              </w:rPr>
              <w:tab/>
            </w:r>
            <w:r w:rsidR="00747353">
              <w:rPr>
                <w:noProof/>
                <w:webHidden/>
              </w:rPr>
              <w:fldChar w:fldCharType="begin"/>
            </w:r>
            <w:r w:rsidR="00747353">
              <w:rPr>
                <w:noProof/>
                <w:webHidden/>
              </w:rPr>
              <w:instrText xml:space="preserve"> PAGEREF _Toc229566212 \h </w:instrText>
            </w:r>
            <w:r w:rsidR="00747353">
              <w:rPr>
                <w:noProof/>
                <w:webHidden/>
              </w:rPr>
            </w:r>
            <w:r w:rsidR="00747353">
              <w:rPr>
                <w:noProof/>
                <w:webHidden/>
              </w:rPr>
              <w:fldChar w:fldCharType="separate"/>
            </w:r>
            <w:r w:rsidR="003F4C30">
              <w:rPr>
                <w:noProof/>
                <w:webHidden/>
              </w:rPr>
              <w:t>3</w:t>
            </w:r>
            <w:r w:rsidR="00747353">
              <w:rPr>
                <w:noProof/>
                <w:webHidden/>
              </w:rPr>
              <w:fldChar w:fldCharType="end"/>
            </w:r>
          </w:hyperlink>
        </w:p>
        <w:p w14:paraId="4027A20F" w14:textId="2D742E80" w:rsidR="00747353" w:rsidRDefault="00747353">
          <w:pPr>
            <w:pStyle w:val="TOC1"/>
            <w:rPr>
              <w:rFonts w:asciiTheme="minorHAnsi" w:eastAsiaTheme="minorEastAsia" w:hAnsiTheme="minorHAnsi"/>
              <w:noProof/>
              <w:kern w:val="2"/>
              <w:sz w:val="24"/>
              <w:szCs w:val="24"/>
              <w:lang w:eastAsia="en-GB"/>
              <w14:ligatures w14:val="standardContextual"/>
            </w:rPr>
          </w:pPr>
          <w:hyperlink w:anchor="_Toc229566213" w:history="1">
            <w:r w:rsidRPr="009356E4">
              <w:rPr>
                <w:rStyle w:val="Hyperlink"/>
                <w:rFonts w:cs="Arial"/>
                <w:noProof/>
              </w:rPr>
              <w:t>2</w:t>
            </w:r>
            <w:r>
              <w:rPr>
                <w:rFonts w:asciiTheme="minorHAnsi" w:eastAsiaTheme="minorEastAsia" w:hAnsiTheme="minorHAnsi"/>
                <w:noProof/>
                <w:kern w:val="2"/>
                <w:sz w:val="24"/>
                <w:szCs w:val="24"/>
                <w:lang w:eastAsia="en-GB"/>
                <w14:ligatures w14:val="standardContextual"/>
              </w:rPr>
              <w:tab/>
            </w:r>
            <w:r w:rsidRPr="009356E4">
              <w:rPr>
                <w:rStyle w:val="Hyperlink"/>
                <w:rFonts w:cs="Arial"/>
                <w:noProof/>
              </w:rPr>
              <w:t>Introduction</w:t>
            </w:r>
            <w:r>
              <w:rPr>
                <w:noProof/>
                <w:webHidden/>
              </w:rPr>
              <w:tab/>
            </w:r>
            <w:r>
              <w:rPr>
                <w:noProof/>
                <w:webHidden/>
              </w:rPr>
              <w:fldChar w:fldCharType="begin"/>
            </w:r>
            <w:r>
              <w:rPr>
                <w:noProof/>
                <w:webHidden/>
              </w:rPr>
              <w:instrText xml:space="preserve"> PAGEREF _Toc229566213 \h </w:instrText>
            </w:r>
            <w:r>
              <w:rPr>
                <w:noProof/>
                <w:webHidden/>
              </w:rPr>
            </w:r>
            <w:r>
              <w:rPr>
                <w:noProof/>
                <w:webHidden/>
              </w:rPr>
              <w:fldChar w:fldCharType="separate"/>
            </w:r>
            <w:r w:rsidR="003F4C30">
              <w:rPr>
                <w:noProof/>
                <w:webHidden/>
              </w:rPr>
              <w:t>4</w:t>
            </w:r>
            <w:r>
              <w:rPr>
                <w:noProof/>
                <w:webHidden/>
              </w:rPr>
              <w:fldChar w:fldCharType="end"/>
            </w:r>
          </w:hyperlink>
        </w:p>
        <w:p w14:paraId="4B810139" w14:textId="121C9D97"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14" w:history="1">
            <w:r w:rsidRPr="009356E4">
              <w:rPr>
                <w:rStyle w:val="Hyperlink"/>
                <w:rFonts w:cs="Arial"/>
                <w:bCs/>
                <w:noProof/>
                <w:lang w:bidi="x-none"/>
              </w:rPr>
              <w:t>2.1</w:t>
            </w:r>
            <w:r>
              <w:rPr>
                <w:rFonts w:asciiTheme="minorHAnsi" w:eastAsiaTheme="minorEastAsia" w:hAnsiTheme="minorHAnsi"/>
                <w:noProof/>
                <w:kern w:val="2"/>
                <w:sz w:val="24"/>
                <w:szCs w:val="24"/>
                <w:lang w:eastAsia="en-GB"/>
                <w14:ligatures w14:val="standardContextual"/>
              </w:rPr>
              <w:tab/>
            </w:r>
            <w:r w:rsidRPr="009356E4">
              <w:rPr>
                <w:rStyle w:val="Hyperlink"/>
                <w:rFonts w:cs="Arial"/>
                <w:noProof/>
              </w:rPr>
              <w:t>About us</w:t>
            </w:r>
            <w:r>
              <w:rPr>
                <w:noProof/>
                <w:webHidden/>
              </w:rPr>
              <w:tab/>
            </w:r>
            <w:r>
              <w:rPr>
                <w:noProof/>
                <w:webHidden/>
              </w:rPr>
              <w:fldChar w:fldCharType="begin"/>
            </w:r>
            <w:r>
              <w:rPr>
                <w:noProof/>
                <w:webHidden/>
              </w:rPr>
              <w:instrText xml:space="preserve"> PAGEREF _Toc229566214 \h </w:instrText>
            </w:r>
            <w:r>
              <w:rPr>
                <w:noProof/>
                <w:webHidden/>
              </w:rPr>
            </w:r>
            <w:r>
              <w:rPr>
                <w:noProof/>
                <w:webHidden/>
              </w:rPr>
              <w:fldChar w:fldCharType="separate"/>
            </w:r>
            <w:r w:rsidR="003F4C30">
              <w:rPr>
                <w:noProof/>
                <w:webHidden/>
              </w:rPr>
              <w:t>4</w:t>
            </w:r>
            <w:r>
              <w:rPr>
                <w:noProof/>
                <w:webHidden/>
              </w:rPr>
              <w:fldChar w:fldCharType="end"/>
            </w:r>
          </w:hyperlink>
        </w:p>
        <w:p w14:paraId="2F18D780" w14:textId="4547DC58"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15" w:history="1">
            <w:r w:rsidRPr="009356E4">
              <w:rPr>
                <w:rStyle w:val="Hyperlink"/>
                <w:rFonts w:cs="Arial"/>
                <w:bCs/>
                <w:noProof/>
                <w:lang w:bidi="x-none"/>
              </w:rPr>
              <w:t>2.2</w:t>
            </w:r>
            <w:r>
              <w:rPr>
                <w:rFonts w:asciiTheme="minorHAnsi" w:eastAsiaTheme="minorEastAsia" w:hAnsiTheme="minorHAnsi"/>
                <w:noProof/>
                <w:kern w:val="2"/>
                <w:sz w:val="24"/>
                <w:szCs w:val="24"/>
                <w:lang w:eastAsia="en-GB"/>
                <w14:ligatures w14:val="standardContextual"/>
              </w:rPr>
              <w:tab/>
            </w:r>
            <w:r w:rsidRPr="009356E4">
              <w:rPr>
                <w:rStyle w:val="Hyperlink"/>
                <w:rFonts w:cs="Arial"/>
                <w:noProof/>
              </w:rPr>
              <w:t>Our statutory duties</w:t>
            </w:r>
            <w:r>
              <w:rPr>
                <w:noProof/>
                <w:webHidden/>
              </w:rPr>
              <w:tab/>
            </w:r>
            <w:r>
              <w:rPr>
                <w:noProof/>
                <w:webHidden/>
              </w:rPr>
              <w:fldChar w:fldCharType="begin"/>
            </w:r>
            <w:r>
              <w:rPr>
                <w:noProof/>
                <w:webHidden/>
              </w:rPr>
              <w:instrText xml:space="preserve"> PAGEREF _Toc229566215 \h </w:instrText>
            </w:r>
            <w:r>
              <w:rPr>
                <w:noProof/>
                <w:webHidden/>
              </w:rPr>
            </w:r>
            <w:r>
              <w:rPr>
                <w:noProof/>
                <w:webHidden/>
              </w:rPr>
              <w:fldChar w:fldCharType="separate"/>
            </w:r>
            <w:r w:rsidR="003F4C30">
              <w:rPr>
                <w:noProof/>
                <w:webHidden/>
              </w:rPr>
              <w:t>4</w:t>
            </w:r>
            <w:r>
              <w:rPr>
                <w:noProof/>
                <w:webHidden/>
              </w:rPr>
              <w:fldChar w:fldCharType="end"/>
            </w:r>
          </w:hyperlink>
        </w:p>
        <w:p w14:paraId="671023A3" w14:textId="2BA95413" w:rsidR="00747353" w:rsidRDefault="00747353">
          <w:pPr>
            <w:pStyle w:val="TOC1"/>
            <w:rPr>
              <w:rFonts w:asciiTheme="minorHAnsi" w:eastAsiaTheme="minorEastAsia" w:hAnsiTheme="minorHAnsi"/>
              <w:noProof/>
              <w:kern w:val="2"/>
              <w:sz w:val="24"/>
              <w:szCs w:val="24"/>
              <w:lang w:eastAsia="en-GB"/>
              <w14:ligatures w14:val="standardContextual"/>
            </w:rPr>
          </w:pPr>
          <w:hyperlink w:anchor="_Toc229566216" w:history="1">
            <w:r w:rsidRPr="009356E4">
              <w:rPr>
                <w:rStyle w:val="Hyperlink"/>
                <w:rFonts w:cs="Arial"/>
                <w:noProof/>
              </w:rPr>
              <w:t>3</w:t>
            </w:r>
            <w:r>
              <w:rPr>
                <w:rFonts w:asciiTheme="minorHAnsi" w:eastAsiaTheme="minorEastAsia" w:hAnsiTheme="minorHAnsi"/>
                <w:noProof/>
                <w:kern w:val="2"/>
                <w:sz w:val="24"/>
                <w:szCs w:val="24"/>
                <w:lang w:eastAsia="en-GB"/>
                <w14:ligatures w14:val="standardContextual"/>
              </w:rPr>
              <w:tab/>
            </w:r>
            <w:r w:rsidRPr="009356E4">
              <w:rPr>
                <w:rStyle w:val="Hyperlink"/>
                <w:rFonts w:cs="Arial"/>
                <w:noProof/>
              </w:rPr>
              <w:t>Our commitment to working with people and communities</w:t>
            </w:r>
            <w:r>
              <w:rPr>
                <w:noProof/>
                <w:webHidden/>
              </w:rPr>
              <w:tab/>
            </w:r>
            <w:r>
              <w:rPr>
                <w:noProof/>
                <w:webHidden/>
              </w:rPr>
              <w:fldChar w:fldCharType="begin"/>
            </w:r>
            <w:r>
              <w:rPr>
                <w:noProof/>
                <w:webHidden/>
              </w:rPr>
              <w:instrText xml:space="preserve"> PAGEREF _Toc229566216 \h </w:instrText>
            </w:r>
            <w:r>
              <w:rPr>
                <w:noProof/>
                <w:webHidden/>
              </w:rPr>
            </w:r>
            <w:r>
              <w:rPr>
                <w:noProof/>
                <w:webHidden/>
              </w:rPr>
              <w:fldChar w:fldCharType="separate"/>
            </w:r>
            <w:r w:rsidR="003F4C30">
              <w:rPr>
                <w:noProof/>
                <w:webHidden/>
              </w:rPr>
              <w:t>5</w:t>
            </w:r>
            <w:r>
              <w:rPr>
                <w:noProof/>
                <w:webHidden/>
              </w:rPr>
              <w:fldChar w:fldCharType="end"/>
            </w:r>
          </w:hyperlink>
        </w:p>
        <w:p w14:paraId="713411C2" w14:textId="2C9F5728"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17" w:history="1">
            <w:r w:rsidRPr="009356E4">
              <w:rPr>
                <w:rStyle w:val="Hyperlink"/>
                <w:rFonts w:cs="Arial"/>
                <w:bCs/>
                <w:noProof/>
                <w:lang w:bidi="x-none"/>
              </w:rPr>
              <w:t>3.1</w:t>
            </w:r>
            <w:r>
              <w:rPr>
                <w:rFonts w:asciiTheme="minorHAnsi" w:eastAsiaTheme="minorEastAsia" w:hAnsiTheme="minorHAnsi"/>
                <w:noProof/>
                <w:kern w:val="2"/>
                <w:sz w:val="24"/>
                <w:szCs w:val="24"/>
                <w:lang w:eastAsia="en-GB"/>
                <w14:ligatures w14:val="standardContextual"/>
              </w:rPr>
              <w:tab/>
            </w:r>
            <w:r w:rsidRPr="009356E4">
              <w:rPr>
                <w:rStyle w:val="Hyperlink"/>
                <w:rFonts w:cs="Arial"/>
                <w:noProof/>
              </w:rPr>
              <w:t>Overview</w:t>
            </w:r>
            <w:r>
              <w:rPr>
                <w:noProof/>
                <w:webHidden/>
              </w:rPr>
              <w:tab/>
            </w:r>
            <w:r>
              <w:rPr>
                <w:noProof/>
                <w:webHidden/>
              </w:rPr>
              <w:fldChar w:fldCharType="begin"/>
            </w:r>
            <w:r>
              <w:rPr>
                <w:noProof/>
                <w:webHidden/>
              </w:rPr>
              <w:instrText xml:space="preserve"> PAGEREF _Toc229566217 \h </w:instrText>
            </w:r>
            <w:r>
              <w:rPr>
                <w:noProof/>
                <w:webHidden/>
              </w:rPr>
            </w:r>
            <w:r>
              <w:rPr>
                <w:noProof/>
                <w:webHidden/>
              </w:rPr>
              <w:fldChar w:fldCharType="separate"/>
            </w:r>
            <w:r w:rsidR="003F4C30">
              <w:rPr>
                <w:noProof/>
                <w:webHidden/>
              </w:rPr>
              <w:t>5</w:t>
            </w:r>
            <w:r>
              <w:rPr>
                <w:noProof/>
                <w:webHidden/>
              </w:rPr>
              <w:fldChar w:fldCharType="end"/>
            </w:r>
          </w:hyperlink>
        </w:p>
        <w:p w14:paraId="759A2EBE" w14:textId="4C909599"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18" w:history="1">
            <w:r w:rsidRPr="009356E4">
              <w:rPr>
                <w:rStyle w:val="Hyperlink"/>
                <w:bCs/>
                <w:noProof/>
                <w:lang w:bidi="x-none"/>
              </w:rPr>
              <w:t>3.2</w:t>
            </w:r>
            <w:r>
              <w:rPr>
                <w:rFonts w:asciiTheme="minorHAnsi" w:eastAsiaTheme="minorEastAsia" w:hAnsiTheme="minorHAnsi"/>
                <w:noProof/>
                <w:kern w:val="2"/>
                <w:sz w:val="24"/>
                <w:szCs w:val="24"/>
                <w:lang w:eastAsia="en-GB"/>
                <w14:ligatures w14:val="standardContextual"/>
              </w:rPr>
              <w:tab/>
            </w:r>
            <w:r w:rsidRPr="009356E4">
              <w:rPr>
                <w:rStyle w:val="Hyperlink"/>
                <w:noProof/>
              </w:rPr>
              <w:t>Our principles</w:t>
            </w:r>
            <w:r>
              <w:rPr>
                <w:noProof/>
                <w:webHidden/>
              </w:rPr>
              <w:tab/>
            </w:r>
            <w:r>
              <w:rPr>
                <w:noProof/>
                <w:webHidden/>
              </w:rPr>
              <w:fldChar w:fldCharType="begin"/>
            </w:r>
            <w:r>
              <w:rPr>
                <w:noProof/>
                <w:webHidden/>
              </w:rPr>
              <w:instrText xml:space="preserve"> PAGEREF _Toc229566218 \h </w:instrText>
            </w:r>
            <w:r>
              <w:rPr>
                <w:noProof/>
                <w:webHidden/>
              </w:rPr>
            </w:r>
            <w:r>
              <w:rPr>
                <w:noProof/>
                <w:webHidden/>
              </w:rPr>
              <w:fldChar w:fldCharType="separate"/>
            </w:r>
            <w:r w:rsidR="003F4C30">
              <w:rPr>
                <w:noProof/>
                <w:webHidden/>
              </w:rPr>
              <w:t>5</w:t>
            </w:r>
            <w:r>
              <w:rPr>
                <w:noProof/>
                <w:webHidden/>
              </w:rPr>
              <w:fldChar w:fldCharType="end"/>
            </w:r>
          </w:hyperlink>
        </w:p>
        <w:p w14:paraId="37002530" w14:textId="25638F0A"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19" w:history="1">
            <w:r w:rsidRPr="009356E4">
              <w:rPr>
                <w:rStyle w:val="Hyperlink"/>
                <w:rFonts w:cs="Arial"/>
                <w:bCs/>
                <w:noProof/>
                <w:lang w:bidi="x-none"/>
              </w:rPr>
              <w:t>3.3</w:t>
            </w:r>
            <w:r>
              <w:rPr>
                <w:rFonts w:asciiTheme="minorHAnsi" w:eastAsiaTheme="minorEastAsia" w:hAnsiTheme="minorHAnsi"/>
                <w:noProof/>
                <w:kern w:val="2"/>
                <w:sz w:val="24"/>
                <w:szCs w:val="24"/>
                <w:lang w:eastAsia="en-GB"/>
                <w14:ligatures w14:val="standardContextual"/>
              </w:rPr>
              <w:tab/>
            </w:r>
            <w:r w:rsidRPr="009356E4">
              <w:rPr>
                <w:rStyle w:val="Hyperlink"/>
                <w:rFonts w:cs="Arial"/>
                <w:noProof/>
              </w:rPr>
              <w:t>Citizen Intelligence</w:t>
            </w:r>
            <w:r>
              <w:rPr>
                <w:noProof/>
                <w:webHidden/>
              </w:rPr>
              <w:tab/>
            </w:r>
            <w:r>
              <w:rPr>
                <w:noProof/>
                <w:webHidden/>
              </w:rPr>
              <w:fldChar w:fldCharType="begin"/>
            </w:r>
            <w:r>
              <w:rPr>
                <w:noProof/>
                <w:webHidden/>
              </w:rPr>
              <w:instrText xml:space="preserve"> PAGEREF _Toc229566219 \h </w:instrText>
            </w:r>
            <w:r>
              <w:rPr>
                <w:noProof/>
                <w:webHidden/>
              </w:rPr>
            </w:r>
            <w:r>
              <w:rPr>
                <w:noProof/>
                <w:webHidden/>
              </w:rPr>
              <w:fldChar w:fldCharType="separate"/>
            </w:r>
            <w:r w:rsidR="003F4C30">
              <w:rPr>
                <w:noProof/>
                <w:webHidden/>
              </w:rPr>
              <w:t>6</w:t>
            </w:r>
            <w:r>
              <w:rPr>
                <w:noProof/>
                <w:webHidden/>
              </w:rPr>
              <w:fldChar w:fldCharType="end"/>
            </w:r>
          </w:hyperlink>
        </w:p>
        <w:p w14:paraId="1B9F6726" w14:textId="0EE0A4BB"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20" w:history="1">
            <w:r w:rsidRPr="009356E4">
              <w:rPr>
                <w:rStyle w:val="Hyperlink"/>
                <w:rFonts w:eastAsia="Calibri"/>
                <w:bCs/>
                <w:noProof/>
                <w:lang w:bidi="x-none"/>
              </w:rPr>
              <w:t>3.4</w:t>
            </w:r>
            <w:r>
              <w:rPr>
                <w:rFonts w:asciiTheme="minorHAnsi" w:eastAsiaTheme="minorEastAsia" w:hAnsiTheme="minorHAnsi"/>
                <w:noProof/>
                <w:kern w:val="2"/>
                <w:sz w:val="24"/>
                <w:szCs w:val="24"/>
                <w:lang w:eastAsia="en-GB"/>
                <w14:ligatures w14:val="standardContextual"/>
              </w:rPr>
              <w:tab/>
            </w:r>
            <w:r w:rsidRPr="009356E4">
              <w:rPr>
                <w:rStyle w:val="Hyperlink"/>
                <w:rFonts w:eastAsia="Calibri"/>
                <w:noProof/>
              </w:rPr>
              <w:t>Co-production</w:t>
            </w:r>
            <w:r>
              <w:rPr>
                <w:noProof/>
                <w:webHidden/>
              </w:rPr>
              <w:tab/>
            </w:r>
            <w:r>
              <w:rPr>
                <w:noProof/>
                <w:webHidden/>
              </w:rPr>
              <w:fldChar w:fldCharType="begin"/>
            </w:r>
            <w:r>
              <w:rPr>
                <w:noProof/>
                <w:webHidden/>
              </w:rPr>
              <w:instrText xml:space="preserve"> PAGEREF _Toc229566220 \h </w:instrText>
            </w:r>
            <w:r>
              <w:rPr>
                <w:noProof/>
                <w:webHidden/>
              </w:rPr>
            </w:r>
            <w:r>
              <w:rPr>
                <w:noProof/>
                <w:webHidden/>
              </w:rPr>
              <w:fldChar w:fldCharType="separate"/>
            </w:r>
            <w:r w:rsidR="003F4C30">
              <w:rPr>
                <w:noProof/>
                <w:webHidden/>
              </w:rPr>
              <w:t>6</w:t>
            </w:r>
            <w:r>
              <w:rPr>
                <w:noProof/>
                <w:webHidden/>
              </w:rPr>
              <w:fldChar w:fldCharType="end"/>
            </w:r>
          </w:hyperlink>
        </w:p>
        <w:p w14:paraId="4D44E5EF" w14:textId="4C00CB8E" w:rsidR="00747353" w:rsidRDefault="00747353">
          <w:pPr>
            <w:pStyle w:val="TOC1"/>
            <w:rPr>
              <w:rFonts w:asciiTheme="minorHAnsi" w:eastAsiaTheme="minorEastAsia" w:hAnsiTheme="minorHAnsi"/>
              <w:noProof/>
              <w:kern w:val="2"/>
              <w:sz w:val="24"/>
              <w:szCs w:val="24"/>
              <w:lang w:eastAsia="en-GB"/>
              <w14:ligatures w14:val="standardContextual"/>
            </w:rPr>
          </w:pPr>
          <w:hyperlink w:anchor="_Toc229566221" w:history="1">
            <w:r w:rsidRPr="009356E4">
              <w:rPr>
                <w:rStyle w:val="Hyperlink"/>
                <w:rFonts w:cs="Arial"/>
                <w:noProof/>
              </w:rPr>
              <w:t>4</w:t>
            </w:r>
            <w:r>
              <w:rPr>
                <w:rFonts w:asciiTheme="minorHAnsi" w:eastAsiaTheme="minorEastAsia" w:hAnsiTheme="minorHAnsi"/>
                <w:noProof/>
                <w:kern w:val="2"/>
                <w:sz w:val="24"/>
                <w:szCs w:val="24"/>
                <w:lang w:eastAsia="en-GB"/>
                <w14:ligatures w14:val="standardContextual"/>
              </w:rPr>
              <w:tab/>
            </w:r>
            <w:r w:rsidRPr="009356E4">
              <w:rPr>
                <w:rStyle w:val="Hyperlink"/>
                <w:rFonts w:cs="Arial"/>
                <w:noProof/>
              </w:rPr>
              <w:t>Governance and assurance</w:t>
            </w:r>
            <w:r>
              <w:rPr>
                <w:noProof/>
                <w:webHidden/>
              </w:rPr>
              <w:tab/>
            </w:r>
            <w:r>
              <w:rPr>
                <w:noProof/>
                <w:webHidden/>
              </w:rPr>
              <w:fldChar w:fldCharType="begin"/>
            </w:r>
            <w:r>
              <w:rPr>
                <w:noProof/>
                <w:webHidden/>
              </w:rPr>
              <w:instrText xml:space="preserve"> PAGEREF _Toc229566221 \h </w:instrText>
            </w:r>
            <w:r>
              <w:rPr>
                <w:noProof/>
                <w:webHidden/>
              </w:rPr>
            </w:r>
            <w:r>
              <w:rPr>
                <w:noProof/>
                <w:webHidden/>
              </w:rPr>
              <w:fldChar w:fldCharType="separate"/>
            </w:r>
            <w:r w:rsidR="003F4C30">
              <w:rPr>
                <w:noProof/>
                <w:webHidden/>
              </w:rPr>
              <w:t>7</w:t>
            </w:r>
            <w:r>
              <w:rPr>
                <w:noProof/>
                <w:webHidden/>
              </w:rPr>
              <w:fldChar w:fldCharType="end"/>
            </w:r>
          </w:hyperlink>
        </w:p>
        <w:p w14:paraId="6735E673" w14:textId="78637E6D"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22" w:history="1">
            <w:r w:rsidRPr="009356E4">
              <w:rPr>
                <w:rStyle w:val="Hyperlink"/>
                <w:rFonts w:eastAsia="Times New Roman" w:cs="Arial"/>
                <w:bCs/>
                <w:noProof/>
                <w:lang w:eastAsia="en-GB" w:bidi="x-none"/>
              </w:rPr>
              <w:t>4.1</w:t>
            </w:r>
            <w:r>
              <w:rPr>
                <w:rFonts w:asciiTheme="minorHAnsi" w:eastAsiaTheme="minorEastAsia" w:hAnsiTheme="minorHAnsi"/>
                <w:noProof/>
                <w:kern w:val="2"/>
                <w:sz w:val="24"/>
                <w:szCs w:val="24"/>
                <w:lang w:eastAsia="en-GB"/>
                <w14:ligatures w14:val="standardContextual"/>
              </w:rPr>
              <w:tab/>
            </w:r>
            <w:r w:rsidRPr="009356E4">
              <w:rPr>
                <w:rStyle w:val="Hyperlink"/>
                <w:rFonts w:eastAsia="Times New Roman" w:cs="Arial"/>
                <w:noProof/>
                <w:lang w:eastAsia="en-GB"/>
              </w:rPr>
              <w:t>Nottingham and Nottinghamshire ICB arrangements</w:t>
            </w:r>
            <w:r>
              <w:rPr>
                <w:noProof/>
                <w:webHidden/>
              </w:rPr>
              <w:tab/>
            </w:r>
            <w:r>
              <w:rPr>
                <w:noProof/>
                <w:webHidden/>
              </w:rPr>
              <w:fldChar w:fldCharType="begin"/>
            </w:r>
            <w:r>
              <w:rPr>
                <w:noProof/>
                <w:webHidden/>
              </w:rPr>
              <w:instrText xml:space="preserve"> PAGEREF _Toc229566222 \h </w:instrText>
            </w:r>
            <w:r>
              <w:rPr>
                <w:noProof/>
                <w:webHidden/>
              </w:rPr>
            </w:r>
            <w:r>
              <w:rPr>
                <w:noProof/>
                <w:webHidden/>
              </w:rPr>
              <w:fldChar w:fldCharType="separate"/>
            </w:r>
            <w:r w:rsidR="003F4C30">
              <w:rPr>
                <w:noProof/>
                <w:webHidden/>
              </w:rPr>
              <w:t>7</w:t>
            </w:r>
            <w:r>
              <w:rPr>
                <w:noProof/>
                <w:webHidden/>
              </w:rPr>
              <w:fldChar w:fldCharType="end"/>
            </w:r>
          </w:hyperlink>
        </w:p>
        <w:p w14:paraId="19D6C7CF" w14:textId="32675202"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23" w:history="1">
            <w:r w:rsidRPr="009356E4">
              <w:rPr>
                <w:rStyle w:val="Hyperlink"/>
                <w:rFonts w:eastAsia="Times New Roman" w:cs="Arial"/>
                <w:bCs/>
                <w:noProof/>
                <w:lang w:eastAsia="en-GB" w:bidi="x-none"/>
              </w:rPr>
              <w:t>4.2</w:t>
            </w:r>
            <w:r>
              <w:rPr>
                <w:rFonts w:asciiTheme="minorHAnsi" w:eastAsiaTheme="minorEastAsia" w:hAnsiTheme="minorHAnsi"/>
                <w:noProof/>
                <w:kern w:val="2"/>
                <w:sz w:val="24"/>
                <w:szCs w:val="24"/>
                <w:lang w:eastAsia="en-GB"/>
                <w14:ligatures w14:val="standardContextual"/>
              </w:rPr>
              <w:tab/>
            </w:r>
            <w:r w:rsidRPr="009356E4">
              <w:rPr>
                <w:rStyle w:val="Hyperlink"/>
                <w:rFonts w:eastAsia="Times New Roman" w:cs="Arial"/>
                <w:noProof/>
                <w:lang w:eastAsia="en-GB"/>
              </w:rPr>
              <w:t>Coordinating how we listen to people and communities</w:t>
            </w:r>
            <w:r>
              <w:rPr>
                <w:noProof/>
                <w:webHidden/>
              </w:rPr>
              <w:tab/>
            </w:r>
            <w:r>
              <w:rPr>
                <w:noProof/>
                <w:webHidden/>
              </w:rPr>
              <w:fldChar w:fldCharType="begin"/>
            </w:r>
            <w:r>
              <w:rPr>
                <w:noProof/>
                <w:webHidden/>
              </w:rPr>
              <w:instrText xml:space="preserve"> PAGEREF _Toc229566223 \h </w:instrText>
            </w:r>
            <w:r>
              <w:rPr>
                <w:noProof/>
                <w:webHidden/>
              </w:rPr>
            </w:r>
            <w:r>
              <w:rPr>
                <w:noProof/>
                <w:webHidden/>
              </w:rPr>
              <w:fldChar w:fldCharType="separate"/>
            </w:r>
            <w:r w:rsidR="003F4C30">
              <w:rPr>
                <w:noProof/>
                <w:webHidden/>
              </w:rPr>
              <w:t>7</w:t>
            </w:r>
            <w:r>
              <w:rPr>
                <w:noProof/>
                <w:webHidden/>
              </w:rPr>
              <w:fldChar w:fldCharType="end"/>
            </w:r>
          </w:hyperlink>
        </w:p>
        <w:p w14:paraId="289ACBEB" w14:textId="6FA02B0A" w:rsidR="00747353" w:rsidRDefault="00747353">
          <w:pPr>
            <w:pStyle w:val="TOC1"/>
            <w:rPr>
              <w:rFonts w:asciiTheme="minorHAnsi" w:eastAsiaTheme="minorEastAsia" w:hAnsiTheme="minorHAnsi"/>
              <w:noProof/>
              <w:kern w:val="2"/>
              <w:sz w:val="24"/>
              <w:szCs w:val="24"/>
              <w:lang w:eastAsia="en-GB"/>
              <w14:ligatures w14:val="standardContextual"/>
            </w:rPr>
          </w:pPr>
          <w:hyperlink w:anchor="_Toc229566227" w:history="1">
            <w:r w:rsidRPr="009356E4">
              <w:rPr>
                <w:rStyle w:val="Hyperlink"/>
                <w:noProof/>
              </w:rPr>
              <w:t>5</w:t>
            </w:r>
            <w:r>
              <w:rPr>
                <w:rFonts w:asciiTheme="minorHAnsi" w:eastAsiaTheme="minorEastAsia" w:hAnsiTheme="minorHAnsi"/>
                <w:noProof/>
                <w:kern w:val="2"/>
                <w:sz w:val="24"/>
                <w:szCs w:val="24"/>
                <w:lang w:eastAsia="en-GB"/>
                <w14:ligatures w14:val="standardContextual"/>
              </w:rPr>
              <w:tab/>
            </w:r>
            <w:r w:rsidRPr="009356E4">
              <w:rPr>
                <w:rStyle w:val="Hyperlink"/>
                <w:noProof/>
              </w:rPr>
              <w:t>Putting our Working with People and Communities Strategy into practice</w:t>
            </w:r>
            <w:r>
              <w:rPr>
                <w:noProof/>
                <w:webHidden/>
              </w:rPr>
              <w:tab/>
            </w:r>
            <w:r>
              <w:rPr>
                <w:noProof/>
                <w:webHidden/>
              </w:rPr>
              <w:fldChar w:fldCharType="begin"/>
            </w:r>
            <w:r>
              <w:rPr>
                <w:noProof/>
                <w:webHidden/>
              </w:rPr>
              <w:instrText xml:space="preserve"> PAGEREF _Toc229566227 \h </w:instrText>
            </w:r>
            <w:r>
              <w:rPr>
                <w:noProof/>
                <w:webHidden/>
              </w:rPr>
            </w:r>
            <w:r>
              <w:rPr>
                <w:noProof/>
                <w:webHidden/>
              </w:rPr>
              <w:fldChar w:fldCharType="separate"/>
            </w:r>
            <w:r w:rsidR="003F4C30">
              <w:rPr>
                <w:noProof/>
                <w:webHidden/>
              </w:rPr>
              <w:t>10</w:t>
            </w:r>
            <w:r>
              <w:rPr>
                <w:noProof/>
                <w:webHidden/>
              </w:rPr>
              <w:fldChar w:fldCharType="end"/>
            </w:r>
          </w:hyperlink>
        </w:p>
        <w:p w14:paraId="558DB217" w14:textId="3A5D04EC"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28" w:history="1">
            <w:r w:rsidRPr="009356E4">
              <w:rPr>
                <w:rStyle w:val="Hyperlink"/>
                <w:bCs/>
                <w:noProof/>
                <w:lang w:bidi="x-none"/>
              </w:rPr>
              <w:t>5.1</w:t>
            </w:r>
            <w:r>
              <w:rPr>
                <w:rFonts w:asciiTheme="minorHAnsi" w:eastAsiaTheme="minorEastAsia" w:hAnsiTheme="minorHAnsi"/>
                <w:noProof/>
                <w:kern w:val="2"/>
                <w:sz w:val="24"/>
                <w:szCs w:val="24"/>
                <w:lang w:eastAsia="en-GB"/>
                <w14:ligatures w14:val="standardContextual"/>
              </w:rPr>
              <w:tab/>
            </w:r>
            <w:r w:rsidRPr="009356E4">
              <w:rPr>
                <w:rStyle w:val="Hyperlink"/>
                <w:noProof/>
              </w:rPr>
              <w:t>Engagement with children, young people and families</w:t>
            </w:r>
            <w:r>
              <w:rPr>
                <w:noProof/>
                <w:webHidden/>
              </w:rPr>
              <w:tab/>
            </w:r>
            <w:r>
              <w:rPr>
                <w:noProof/>
                <w:webHidden/>
              </w:rPr>
              <w:fldChar w:fldCharType="begin"/>
            </w:r>
            <w:r>
              <w:rPr>
                <w:noProof/>
                <w:webHidden/>
              </w:rPr>
              <w:instrText xml:space="preserve"> PAGEREF _Toc229566228 \h </w:instrText>
            </w:r>
            <w:r>
              <w:rPr>
                <w:noProof/>
                <w:webHidden/>
              </w:rPr>
            </w:r>
            <w:r>
              <w:rPr>
                <w:noProof/>
                <w:webHidden/>
              </w:rPr>
              <w:fldChar w:fldCharType="separate"/>
            </w:r>
            <w:r w:rsidR="003F4C30">
              <w:rPr>
                <w:noProof/>
                <w:webHidden/>
              </w:rPr>
              <w:t>10</w:t>
            </w:r>
            <w:r>
              <w:rPr>
                <w:noProof/>
                <w:webHidden/>
              </w:rPr>
              <w:fldChar w:fldCharType="end"/>
            </w:r>
          </w:hyperlink>
        </w:p>
        <w:p w14:paraId="37F5ED47" w14:textId="64892E51"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29" w:history="1">
            <w:r w:rsidRPr="009356E4">
              <w:rPr>
                <w:rStyle w:val="Hyperlink"/>
                <w:bCs/>
                <w:noProof/>
                <w:lang w:bidi="x-none"/>
              </w:rPr>
              <w:t>5.2</w:t>
            </w:r>
            <w:r>
              <w:rPr>
                <w:rFonts w:asciiTheme="minorHAnsi" w:eastAsiaTheme="minorEastAsia" w:hAnsiTheme="minorHAnsi"/>
                <w:noProof/>
                <w:kern w:val="2"/>
                <w:sz w:val="24"/>
                <w:szCs w:val="24"/>
                <w:lang w:eastAsia="en-GB"/>
                <w14:ligatures w14:val="standardContextual"/>
              </w:rPr>
              <w:tab/>
            </w:r>
            <w:r w:rsidRPr="009356E4">
              <w:rPr>
                <w:rStyle w:val="Hyperlink"/>
                <w:noProof/>
              </w:rPr>
              <w:t>Bassetlaw VCSE Community Grants</w:t>
            </w:r>
            <w:r>
              <w:rPr>
                <w:noProof/>
                <w:webHidden/>
              </w:rPr>
              <w:tab/>
            </w:r>
            <w:r>
              <w:rPr>
                <w:noProof/>
                <w:webHidden/>
              </w:rPr>
              <w:fldChar w:fldCharType="begin"/>
            </w:r>
            <w:r>
              <w:rPr>
                <w:noProof/>
                <w:webHidden/>
              </w:rPr>
              <w:instrText xml:space="preserve"> PAGEREF _Toc229566229 \h </w:instrText>
            </w:r>
            <w:r>
              <w:rPr>
                <w:noProof/>
                <w:webHidden/>
              </w:rPr>
            </w:r>
            <w:r>
              <w:rPr>
                <w:noProof/>
                <w:webHidden/>
              </w:rPr>
              <w:fldChar w:fldCharType="separate"/>
            </w:r>
            <w:r w:rsidR="003F4C30">
              <w:rPr>
                <w:noProof/>
                <w:webHidden/>
              </w:rPr>
              <w:t>12</w:t>
            </w:r>
            <w:r>
              <w:rPr>
                <w:noProof/>
                <w:webHidden/>
              </w:rPr>
              <w:fldChar w:fldCharType="end"/>
            </w:r>
          </w:hyperlink>
        </w:p>
        <w:p w14:paraId="709C9D39" w14:textId="466E3426" w:rsidR="00747353" w:rsidRDefault="00747353">
          <w:pPr>
            <w:pStyle w:val="TOC1"/>
            <w:rPr>
              <w:rFonts w:asciiTheme="minorHAnsi" w:eastAsiaTheme="minorEastAsia" w:hAnsiTheme="minorHAnsi"/>
              <w:noProof/>
              <w:kern w:val="2"/>
              <w:sz w:val="24"/>
              <w:szCs w:val="24"/>
              <w:lang w:eastAsia="en-GB"/>
              <w14:ligatures w14:val="standardContextual"/>
            </w:rPr>
          </w:pPr>
          <w:hyperlink w:anchor="_Toc229566230" w:history="1">
            <w:r w:rsidRPr="009356E4">
              <w:rPr>
                <w:rStyle w:val="Hyperlink"/>
                <w:noProof/>
              </w:rPr>
              <w:t>6</w:t>
            </w:r>
            <w:r>
              <w:rPr>
                <w:rFonts w:asciiTheme="minorHAnsi" w:eastAsiaTheme="minorEastAsia" w:hAnsiTheme="minorHAnsi"/>
                <w:noProof/>
                <w:kern w:val="2"/>
                <w:sz w:val="24"/>
                <w:szCs w:val="24"/>
                <w:lang w:eastAsia="en-GB"/>
                <w14:ligatures w14:val="standardContextual"/>
              </w:rPr>
              <w:tab/>
            </w:r>
            <w:r w:rsidRPr="009356E4">
              <w:rPr>
                <w:rStyle w:val="Hyperlink"/>
                <w:noProof/>
              </w:rPr>
              <w:t>How we’ve used insight and data</w:t>
            </w:r>
            <w:r>
              <w:rPr>
                <w:noProof/>
                <w:webHidden/>
              </w:rPr>
              <w:tab/>
            </w:r>
            <w:r>
              <w:rPr>
                <w:noProof/>
                <w:webHidden/>
              </w:rPr>
              <w:fldChar w:fldCharType="begin"/>
            </w:r>
            <w:r>
              <w:rPr>
                <w:noProof/>
                <w:webHidden/>
              </w:rPr>
              <w:instrText xml:space="preserve"> PAGEREF _Toc229566230 \h </w:instrText>
            </w:r>
            <w:r>
              <w:rPr>
                <w:noProof/>
                <w:webHidden/>
              </w:rPr>
            </w:r>
            <w:r>
              <w:rPr>
                <w:noProof/>
                <w:webHidden/>
              </w:rPr>
              <w:fldChar w:fldCharType="separate"/>
            </w:r>
            <w:r w:rsidR="003F4C30">
              <w:rPr>
                <w:noProof/>
                <w:webHidden/>
              </w:rPr>
              <w:t>13</w:t>
            </w:r>
            <w:r>
              <w:rPr>
                <w:noProof/>
                <w:webHidden/>
              </w:rPr>
              <w:fldChar w:fldCharType="end"/>
            </w:r>
          </w:hyperlink>
        </w:p>
        <w:p w14:paraId="43488B25" w14:textId="77E96888"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31" w:history="1">
            <w:r w:rsidRPr="009356E4">
              <w:rPr>
                <w:rStyle w:val="Hyperlink"/>
                <w:rFonts w:eastAsia="Times New Roman"/>
                <w:bCs/>
                <w:noProof/>
                <w:lang w:eastAsia="en-GB" w:bidi="x-none"/>
              </w:rPr>
              <w:t>6.1</w:t>
            </w:r>
            <w:r>
              <w:rPr>
                <w:rFonts w:asciiTheme="minorHAnsi" w:eastAsiaTheme="minorEastAsia" w:hAnsiTheme="minorHAnsi"/>
                <w:noProof/>
                <w:kern w:val="2"/>
                <w:sz w:val="24"/>
                <w:szCs w:val="24"/>
                <w:lang w:eastAsia="en-GB"/>
                <w14:ligatures w14:val="standardContextual"/>
              </w:rPr>
              <w:tab/>
            </w:r>
            <w:r w:rsidRPr="009356E4">
              <w:rPr>
                <w:rStyle w:val="Hyperlink"/>
                <w:rFonts w:eastAsia="Times New Roman"/>
                <w:noProof/>
                <w:lang w:eastAsia="en-GB"/>
              </w:rPr>
              <w:t>Refreshing the Co-production Strategy</w:t>
            </w:r>
            <w:r>
              <w:rPr>
                <w:noProof/>
                <w:webHidden/>
              </w:rPr>
              <w:tab/>
            </w:r>
            <w:r>
              <w:rPr>
                <w:noProof/>
                <w:webHidden/>
              </w:rPr>
              <w:fldChar w:fldCharType="begin"/>
            </w:r>
            <w:r>
              <w:rPr>
                <w:noProof/>
                <w:webHidden/>
              </w:rPr>
              <w:instrText xml:space="preserve"> PAGEREF _Toc229566231 \h </w:instrText>
            </w:r>
            <w:r>
              <w:rPr>
                <w:noProof/>
                <w:webHidden/>
              </w:rPr>
            </w:r>
            <w:r>
              <w:rPr>
                <w:noProof/>
                <w:webHidden/>
              </w:rPr>
              <w:fldChar w:fldCharType="separate"/>
            </w:r>
            <w:r w:rsidR="003F4C30">
              <w:rPr>
                <w:noProof/>
                <w:webHidden/>
              </w:rPr>
              <w:t>13</w:t>
            </w:r>
            <w:r>
              <w:rPr>
                <w:noProof/>
                <w:webHidden/>
              </w:rPr>
              <w:fldChar w:fldCharType="end"/>
            </w:r>
          </w:hyperlink>
        </w:p>
        <w:p w14:paraId="510ED299" w14:textId="2B5E525F"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32" w:history="1">
            <w:r w:rsidRPr="009356E4">
              <w:rPr>
                <w:rStyle w:val="Hyperlink"/>
                <w:bCs/>
                <w:noProof/>
                <w:lang w:eastAsia="en-GB" w:bidi="x-none"/>
              </w:rPr>
              <w:t>6.2</w:t>
            </w:r>
            <w:r>
              <w:rPr>
                <w:rFonts w:asciiTheme="minorHAnsi" w:eastAsiaTheme="minorEastAsia" w:hAnsiTheme="minorHAnsi"/>
                <w:noProof/>
                <w:kern w:val="2"/>
                <w:sz w:val="24"/>
                <w:szCs w:val="24"/>
                <w:lang w:eastAsia="en-GB"/>
                <w14:ligatures w14:val="standardContextual"/>
              </w:rPr>
              <w:tab/>
            </w:r>
            <w:r w:rsidRPr="009356E4">
              <w:rPr>
                <w:rStyle w:val="Hyperlink"/>
                <w:noProof/>
                <w:lang w:eastAsia="en-GB"/>
              </w:rPr>
              <w:t>Lung cancer screening</w:t>
            </w:r>
            <w:r>
              <w:rPr>
                <w:noProof/>
                <w:webHidden/>
              </w:rPr>
              <w:tab/>
            </w:r>
            <w:r>
              <w:rPr>
                <w:noProof/>
                <w:webHidden/>
              </w:rPr>
              <w:fldChar w:fldCharType="begin"/>
            </w:r>
            <w:r>
              <w:rPr>
                <w:noProof/>
                <w:webHidden/>
              </w:rPr>
              <w:instrText xml:space="preserve"> PAGEREF _Toc229566232 \h </w:instrText>
            </w:r>
            <w:r>
              <w:rPr>
                <w:noProof/>
                <w:webHidden/>
              </w:rPr>
            </w:r>
            <w:r>
              <w:rPr>
                <w:noProof/>
                <w:webHidden/>
              </w:rPr>
              <w:fldChar w:fldCharType="separate"/>
            </w:r>
            <w:r w:rsidR="003F4C30">
              <w:rPr>
                <w:noProof/>
                <w:webHidden/>
              </w:rPr>
              <w:t>14</w:t>
            </w:r>
            <w:r>
              <w:rPr>
                <w:noProof/>
                <w:webHidden/>
              </w:rPr>
              <w:fldChar w:fldCharType="end"/>
            </w:r>
          </w:hyperlink>
        </w:p>
        <w:p w14:paraId="40B20E59" w14:textId="5C58E7A0" w:rsidR="00747353" w:rsidRDefault="00747353">
          <w:pPr>
            <w:pStyle w:val="TOC1"/>
            <w:rPr>
              <w:rFonts w:asciiTheme="minorHAnsi" w:eastAsiaTheme="minorEastAsia" w:hAnsiTheme="minorHAnsi"/>
              <w:noProof/>
              <w:kern w:val="2"/>
              <w:sz w:val="24"/>
              <w:szCs w:val="24"/>
              <w:lang w:eastAsia="en-GB"/>
              <w14:ligatures w14:val="standardContextual"/>
            </w:rPr>
          </w:pPr>
          <w:hyperlink w:anchor="_Toc229566233" w:history="1">
            <w:r w:rsidRPr="009356E4">
              <w:rPr>
                <w:rStyle w:val="Hyperlink"/>
                <w:rFonts w:cs="Arial"/>
                <w:noProof/>
              </w:rPr>
              <w:t>7</w:t>
            </w:r>
            <w:r>
              <w:rPr>
                <w:rFonts w:asciiTheme="minorHAnsi" w:eastAsiaTheme="minorEastAsia" w:hAnsiTheme="minorHAnsi"/>
                <w:noProof/>
                <w:kern w:val="2"/>
                <w:sz w:val="24"/>
                <w:szCs w:val="24"/>
                <w:lang w:eastAsia="en-GB"/>
                <w14:ligatures w14:val="standardContextual"/>
              </w:rPr>
              <w:tab/>
            </w:r>
            <w:r w:rsidRPr="009356E4">
              <w:rPr>
                <w:rStyle w:val="Hyperlink"/>
                <w:rFonts w:cs="Arial"/>
                <w:noProof/>
              </w:rPr>
              <w:t>Equality and inclusion when working with our diverse communities</w:t>
            </w:r>
            <w:r>
              <w:rPr>
                <w:noProof/>
                <w:webHidden/>
              </w:rPr>
              <w:tab/>
            </w:r>
            <w:r>
              <w:rPr>
                <w:noProof/>
                <w:webHidden/>
              </w:rPr>
              <w:fldChar w:fldCharType="begin"/>
            </w:r>
            <w:r>
              <w:rPr>
                <w:noProof/>
                <w:webHidden/>
              </w:rPr>
              <w:instrText xml:space="preserve"> PAGEREF _Toc229566233 \h </w:instrText>
            </w:r>
            <w:r>
              <w:rPr>
                <w:noProof/>
                <w:webHidden/>
              </w:rPr>
            </w:r>
            <w:r>
              <w:rPr>
                <w:noProof/>
                <w:webHidden/>
              </w:rPr>
              <w:fldChar w:fldCharType="separate"/>
            </w:r>
            <w:r w:rsidR="003F4C30">
              <w:rPr>
                <w:noProof/>
                <w:webHidden/>
              </w:rPr>
              <w:t>15</w:t>
            </w:r>
            <w:r>
              <w:rPr>
                <w:noProof/>
                <w:webHidden/>
              </w:rPr>
              <w:fldChar w:fldCharType="end"/>
            </w:r>
          </w:hyperlink>
        </w:p>
        <w:p w14:paraId="09DD5336" w14:textId="30565A2B"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34" w:history="1">
            <w:r w:rsidRPr="009356E4">
              <w:rPr>
                <w:rStyle w:val="Hyperlink"/>
                <w:rFonts w:eastAsia="Times New Roman"/>
                <w:bCs/>
                <w:noProof/>
                <w:lang w:eastAsia="en-GB" w:bidi="x-none"/>
              </w:rPr>
              <w:t>7.1</w:t>
            </w:r>
            <w:r>
              <w:rPr>
                <w:rFonts w:asciiTheme="minorHAnsi" w:eastAsiaTheme="minorEastAsia" w:hAnsiTheme="minorHAnsi"/>
                <w:noProof/>
                <w:kern w:val="2"/>
                <w:sz w:val="24"/>
                <w:szCs w:val="24"/>
                <w:lang w:eastAsia="en-GB"/>
                <w14:ligatures w14:val="standardContextual"/>
              </w:rPr>
              <w:tab/>
            </w:r>
            <w:r w:rsidRPr="009356E4">
              <w:rPr>
                <w:rStyle w:val="Hyperlink"/>
                <w:rFonts w:eastAsia="Times New Roman"/>
                <w:noProof/>
                <w:lang w:eastAsia="en-GB"/>
              </w:rPr>
              <w:t>Equality and inclusion principles</w:t>
            </w:r>
            <w:r>
              <w:rPr>
                <w:noProof/>
                <w:webHidden/>
              </w:rPr>
              <w:tab/>
            </w:r>
            <w:r>
              <w:rPr>
                <w:noProof/>
                <w:webHidden/>
              </w:rPr>
              <w:fldChar w:fldCharType="begin"/>
            </w:r>
            <w:r>
              <w:rPr>
                <w:noProof/>
                <w:webHidden/>
              </w:rPr>
              <w:instrText xml:space="preserve"> PAGEREF _Toc229566234 \h </w:instrText>
            </w:r>
            <w:r>
              <w:rPr>
                <w:noProof/>
                <w:webHidden/>
              </w:rPr>
            </w:r>
            <w:r>
              <w:rPr>
                <w:noProof/>
                <w:webHidden/>
              </w:rPr>
              <w:fldChar w:fldCharType="separate"/>
            </w:r>
            <w:r w:rsidR="003F4C30">
              <w:rPr>
                <w:noProof/>
                <w:webHidden/>
              </w:rPr>
              <w:t>15</w:t>
            </w:r>
            <w:r>
              <w:rPr>
                <w:noProof/>
                <w:webHidden/>
              </w:rPr>
              <w:fldChar w:fldCharType="end"/>
            </w:r>
          </w:hyperlink>
        </w:p>
        <w:p w14:paraId="0ACE0128" w14:textId="3969C127"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35" w:history="1">
            <w:r w:rsidRPr="009356E4">
              <w:rPr>
                <w:rStyle w:val="Hyperlink"/>
                <w:bCs/>
                <w:noProof/>
                <w:lang w:bidi="x-none"/>
              </w:rPr>
              <w:t>7.2</w:t>
            </w:r>
            <w:r>
              <w:rPr>
                <w:rFonts w:asciiTheme="minorHAnsi" w:eastAsiaTheme="minorEastAsia" w:hAnsiTheme="minorHAnsi"/>
                <w:noProof/>
                <w:kern w:val="2"/>
                <w:sz w:val="24"/>
                <w:szCs w:val="24"/>
                <w:lang w:eastAsia="en-GB"/>
                <w14:ligatures w14:val="standardContextual"/>
              </w:rPr>
              <w:tab/>
            </w:r>
            <w:r w:rsidRPr="009356E4">
              <w:rPr>
                <w:rStyle w:val="Hyperlink"/>
                <w:noProof/>
              </w:rPr>
              <w:t>Embedding co</w:t>
            </w:r>
            <w:r w:rsidRPr="009356E4">
              <w:rPr>
                <w:rStyle w:val="Hyperlink"/>
                <w:rFonts w:ascii="Cambria Math" w:hAnsi="Cambria Math" w:cs="Cambria Math"/>
                <w:noProof/>
              </w:rPr>
              <w:t>‑</w:t>
            </w:r>
            <w:r w:rsidRPr="009356E4">
              <w:rPr>
                <w:rStyle w:val="Hyperlink"/>
                <w:noProof/>
              </w:rPr>
              <w:t>production to reduce health inequalities</w:t>
            </w:r>
            <w:r>
              <w:rPr>
                <w:noProof/>
                <w:webHidden/>
              </w:rPr>
              <w:tab/>
            </w:r>
            <w:r>
              <w:rPr>
                <w:noProof/>
                <w:webHidden/>
              </w:rPr>
              <w:fldChar w:fldCharType="begin"/>
            </w:r>
            <w:r>
              <w:rPr>
                <w:noProof/>
                <w:webHidden/>
              </w:rPr>
              <w:instrText xml:space="preserve"> PAGEREF _Toc229566235 \h </w:instrText>
            </w:r>
            <w:r>
              <w:rPr>
                <w:noProof/>
                <w:webHidden/>
              </w:rPr>
            </w:r>
            <w:r>
              <w:rPr>
                <w:noProof/>
                <w:webHidden/>
              </w:rPr>
              <w:fldChar w:fldCharType="separate"/>
            </w:r>
            <w:r w:rsidR="003F4C30">
              <w:rPr>
                <w:noProof/>
                <w:webHidden/>
              </w:rPr>
              <w:t>15</w:t>
            </w:r>
            <w:r>
              <w:rPr>
                <w:noProof/>
                <w:webHidden/>
              </w:rPr>
              <w:fldChar w:fldCharType="end"/>
            </w:r>
          </w:hyperlink>
        </w:p>
        <w:p w14:paraId="18693D6C" w14:textId="03ACA94C" w:rsidR="00747353" w:rsidRDefault="00747353">
          <w:pPr>
            <w:pStyle w:val="TOC1"/>
            <w:rPr>
              <w:rFonts w:asciiTheme="minorHAnsi" w:eastAsiaTheme="minorEastAsia" w:hAnsiTheme="minorHAnsi"/>
              <w:noProof/>
              <w:kern w:val="2"/>
              <w:sz w:val="24"/>
              <w:szCs w:val="24"/>
              <w:lang w:eastAsia="en-GB"/>
              <w14:ligatures w14:val="standardContextual"/>
            </w:rPr>
          </w:pPr>
          <w:hyperlink w:anchor="_Toc229566240" w:history="1">
            <w:r w:rsidRPr="009356E4">
              <w:rPr>
                <w:rStyle w:val="Hyperlink"/>
                <w:noProof/>
              </w:rPr>
              <w:t>8</w:t>
            </w:r>
            <w:r>
              <w:rPr>
                <w:rFonts w:asciiTheme="minorHAnsi" w:eastAsiaTheme="minorEastAsia" w:hAnsiTheme="minorHAnsi"/>
                <w:noProof/>
                <w:kern w:val="2"/>
                <w:sz w:val="24"/>
                <w:szCs w:val="24"/>
                <w:lang w:eastAsia="en-GB"/>
                <w14:ligatures w14:val="standardContextual"/>
              </w:rPr>
              <w:tab/>
            </w:r>
            <w:r w:rsidRPr="009356E4">
              <w:rPr>
                <w:rStyle w:val="Hyperlink"/>
                <w:noProof/>
              </w:rPr>
              <w:t>Demonstration of how the ICB has worked with partner organisations</w:t>
            </w:r>
            <w:r>
              <w:rPr>
                <w:noProof/>
                <w:webHidden/>
              </w:rPr>
              <w:tab/>
            </w:r>
            <w:r>
              <w:rPr>
                <w:noProof/>
                <w:webHidden/>
              </w:rPr>
              <w:fldChar w:fldCharType="begin"/>
            </w:r>
            <w:r>
              <w:rPr>
                <w:noProof/>
                <w:webHidden/>
              </w:rPr>
              <w:instrText xml:space="preserve"> PAGEREF _Toc229566240 \h </w:instrText>
            </w:r>
            <w:r>
              <w:rPr>
                <w:noProof/>
                <w:webHidden/>
              </w:rPr>
            </w:r>
            <w:r>
              <w:rPr>
                <w:noProof/>
                <w:webHidden/>
              </w:rPr>
              <w:fldChar w:fldCharType="separate"/>
            </w:r>
            <w:r w:rsidR="003F4C30">
              <w:rPr>
                <w:noProof/>
                <w:webHidden/>
              </w:rPr>
              <w:t>17</w:t>
            </w:r>
            <w:r>
              <w:rPr>
                <w:noProof/>
                <w:webHidden/>
              </w:rPr>
              <w:fldChar w:fldCharType="end"/>
            </w:r>
          </w:hyperlink>
        </w:p>
        <w:p w14:paraId="18660BA3" w14:textId="1363EB93"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41" w:history="1">
            <w:r w:rsidRPr="009356E4">
              <w:rPr>
                <w:rStyle w:val="Hyperlink"/>
                <w:bCs/>
                <w:noProof/>
                <w:lang w:bidi="x-none"/>
              </w:rPr>
              <w:t>8.1</w:t>
            </w:r>
            <w:r>
              <w:rPr>
                <w:rFonts w:asciiTheme="minorHAnsi" w:eastAsiaTheme="minorEastAsia" w:hAnsiTheme="minorHAnsi"/>
                <w:noProof/>
                <w:kern w:val="2"/>
                <w:sz w:val="24"/>
                <w:szCs w:val="24"/>
                <w:lang w:eastAsia="en-GB"/>
                <w14:ligatures w14:val="standardContextual"/>
              </w:rPr>
              <w:tab/>
            </w:r>
            <w:r w:rsidRPr="009356E4">
              <w:rPr>
                <w:rStyle w:val="Hyperlink"/>
                <w:noProof/>
              </w:rPr>
              <w:t>Developing a Research Engagement Network for Nottingham and Nottinghamshire</w:t>
            </w:r>
            <w:r>
              <w:rPr>
                <w:noProof/>
                <w:webHidden/>
              </w:rPr>
              <w:tab/>
            </w:r>
            <w:r>
              <w:rPr>
                <w:noProof/>
                <w:webHidden/>
              </w:rPr>
              <w:fldChar w:fldCharType="begin"/>
            </w:r>
            <w:r>
              <w:rPr>
                <w:noProof/>
                <w:webHidden/>
              </w:rPr>
              <w:instrText xml:space="preserve"> PAGEREF _Toc229566241 \h </w:instrText>
            </w:r>
            <w:r>
              <w:rPr>
                <w:noProof/>
                <w:webHidden/>
              </w:rPr>
            </w:r>
            <w:r>
              <w:rPr>
                <w:noProof/>
                <w:webHidden/>
              </w:rPr>
              <w:fldChar w:fldCharType="separate"/>
            </w:r>
            <w:r w:rsidR="003F4C30">
              <w:rPr>
                <w:noProof/>
                <w:webHidden/>
              </w:rPr>
              <w:t>17</w:t>
            </w:r>
            <w:r>
              <w:rPr>
                <w:noProof/>
                <w:webHidden/>
              </w:rPr>
              <w:fldChar w:fldCharType="end"/>
            </w:r>
          </w:hyperlink>
        </w:p>
        <w:p w14:paraId="1DD936EC" w14:textId="7EBCB524"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42" w:history="1">
            <w:r w:rsidRPr="009356E4">
              <w:rPr>
                <w:rStyle w:val="Hyperlink"/>
                <w:bCs/>
                <w:noProof/>
                <w:lang w:bidi="x-none"/>
              </w:rPr>
              <w:t>8.2</w:t>
            </w:r>
            <w:r>
              <w:rPr>
                <w:rFonts w:asciiTheme="minorHAnsi" w:eastAsiaTheme="minorEastAsia" w:hAnsiTheme="minorHAnsi"/>
                <w:noProof/>
                <w:kern w:val="2"/>
                <w:sz w:val="24"/>
                <w:szCs w:val="24"/>
                <w:lang w:eastAsia="en-GB"/>
                <w14:ligatures w14:val="standardContextual"/>
              </w:rPr>
              <w:tab/>
            </w:r>
            <w:r w:rsidRPr="009356E4">
              <w:rPr>
                <w:rStyle w:val="Hyperlink"/>
                <w:noProof/>
              </w:rPr>
              <w:t>Strengthening relationships with elected members</w:t>
            </w:r>
            <w:r>
              <w:rPr>
                <w:noProof/>
                <w:webHidden/>
              </w:rPr>
              <w:tab/>
            </w:r>
            <w:r>
              <w:rPr>
                <w:noProof/>
                <w:webHidden/>
              </w:rPr>
              <w:fldChar w:fldCharType="begin"/>
            </w:r>
            <w:r>
              <w:rPr>
                <w:noProof/>
                <w:webHidden/>
              </w:rPr>
              <w:instrText xml:space="preserve"> PAGEREF _Toc229566242 \h </w:instrText>
            </w:r>
            <w:r>
              <w:rPr>
                <w:noProof/>
                <w:webHidden/>
              </w:rPr>
            </w:r>
            <w:r>
              <w:rPr>
                <w:noProof/>
                <w:webHidden/>
              </w:rPr>
              <w:fldChar w:fldCharType="separate"/>
            </w:r>
            <w:r w:rsidR="003F4C30">
              <w:rPr>
                <w:noProof/>
                <w:webHidden/>
              </w:rPr>
              <w:t>18</w:t>
            </w:r>
            <w:r>
              <w:rPr>
                <w:noProof/>
                <w:webHidden/>
              </w:rPr>
              <w:fldChar w:fldCharType="end"/>
            </w:r>
          </w:hyperlink>
        </w:p>
        <w:p w14:paraId="311CB2E2" w14:textId="6EB756D7" w:rsidR="00747353" w:rsidRDefault="00747353">
          <w:pPr>
            <w:pStyle w:val="TOC1"/>
            <w:rPr>
              <w:rFonts w:asciiTheme="minorHAnsi" w:eastAsiaTheme="minorEastAsia" w:hAnsiTheme="minorHAnsi"/>
              <w:noProof/>
              <w:kern w:val="2"/>
              <w:sz w:val="24"/>
              <w:szCs w:val="24"/>
              <w:lang w:eastAsia="en-GB"/>
              <w14:ligatures w14:val="standardContextual"/>
            </w:rPr>
          </w:pPr>
          <w:hyperlink w:anchor="_Toc229566243" w:history="1">
            <w:r w:rsidRPr="009356E4">
              <w:rPr>
                <w:rStyle w:val="Hyperlink"/>
                <w:rFonts w:cs="Arial"/>
                <w:noProof/>
              </w:rPr>
              <w:t>9</w:t>
            </w:r>
            <w:r>
              <w:rPr>
                <w:rFonts w:asciiTheme="minorHAnsi" w:eastAsiaTheme="minorEastAsia" w:hAnsiTheme="minorHAnsi"/>
                <w:noProof/>
                <w:kern w:val="2"/>
                <w:sz w:val="24"/>
                <w:szCs w:val="24"/>
                <w:lang w:eastAsia="en-GB"/>
                <w14:ligatures w14:val="standardContextual"/>
              </w:rPr>
              <w:tab/>
            </w:r>
            <w:r w:rsidRPr="009356E4">
              <w:rPr>
                <w:rStyle w:val="Hyperlink"/>
                <w:rFonts w:cs="Arial"/>
                <w:noProof/>
              </w:rPr>
              <w:t>Sharing learning and good practice examples</w:t>
            </w:r>
            <w:r>
              <w:rPr>
                <w:noProof/>
                <w:webHidden/>
              </w:rPr>
              <w:tab/>
            </w:r>
            <w:r>
              <w:rPr>
                <w:noProof/>
                <w:webHidden/>
              </w:rPr>
              <w:fldChar w:fldCharType="begin"/>
            </w:r>
            <w:r>
              <w:rPr>
                <w:noProof/>
                <w:webHidden/>
              </w:rPr>
              <w:instrText xml:space="preserve"> PAGEREF _Toc229566243 \h </w:instrText>
            </w:r>
            <w:r>
              <w:rPr>
                <w:noProof/>
                <w:webHidden/>
              </w:rPr>
            </w:r>
            <w:r>
              <w:rPr>
                <w:noProof/>
                <w:webHidden/>
              </w:rPr>
              <w:fldChar w:fldCharType="separate"/>
            </w:r>
            <w:r w:rsidR="003F4C30">
              <w:rPr>
                <w:noProof/>
                <w:webHidden/>
              </w:rPr>
              <w:t>19</w:t>
            </w:r>
            <w:r>
              <w:rPr>
                <w:noProof/>
                <w:webHidden/>
              </w:rPr>
              <w:fldChar w:fldCharType="end"/>
            </w:r>
          </w:hyperlink>
        </w:p>
        <w:p w14:paraId="350755F4" w14:textId="7932F7C4"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44" w:history="1">
            <w:r w:rsidRPr="009356E4">
              <w:rPr>
                <w:rStyle w:val="Hyperlink"/>
                <w:bCs/>
                <w:noProof/>
                <w:lang w:bidi="x-none"/>
              </w:rPr>
              <w:t>9.1</w:t>
            </w:r>
            <w:r>
              <w:rPr>
                <w:rFonts w:asciiTheme="minorHAnsi" w:eastAsiaTheme="minorEastAsia" w:hAnsiTheme="minorHAnsi"/>
                <w:noProof/>
                <w:kern w:val="2"/>
                <w:sz w:val="24"/>
                <w:szCs w:val="24"/>
                <w:lang w:eastAsia="en-GB"/>
                <w14:ligatures w14:val="standardContextual"/>
              </w:rPr>
              <w:tab/>
            </w:r>
            <w:r w:rsidRPr="009356E4">
              <w:rPr>
                <w:rStyle w:val="Hyperlink"/>
                <w:noProof/>
              </w:rPr>
              <w:t>Supporting the ICS to work effectively with people and communities</w:t>
            </w:r>
            <w:r>
              <w:rPr>
                <w:noProof/>
                <w:webHidden/>
              </w:rPr>
              <w:tab/>
            </w:r>
            <w:r>
              <w:rPr>
                <w:noProof/>
                <w:webHidden/>
              </w:rPr>
              <w:fldChar w:fldCharType="begin"/>
            </w:r>
            <w:r>
              <w:rPr>
                <w:noProof/>
                <w:webHidden/>
              </w:rPr>
              <w:instrText xml:space="preserve"> PAGEREF _Toc229566244 \h </w:instrText>
            </w:r>
            <w:r>
              <w:rPr>
                <w:noProof/>
                <w:webHidden/>
              </w:rPr>
            </w:r>
            <w:r>
              <w:rPr>
                <w:noProof/>
                <w:webHidden/>
              </w:rPr>
              <w:fldChar w:fldCharType="separate"/>
            </w:r>
            <w:r w:rsidR="003F4C30">
              <w:rPr>
                <w:noProof/>
                <w:webHidden/>
              </w:rPr>
              <w:t>19</w:t>
            </w:r>
            <w:r>
              <w:rPr>
                <w:noProof/>
                <w:webHidden/>
              </w:rPr>
              <w:fldChar w:fldCharType="end"/>
            </w:r>
          </w:hyperlink>
        </w:p>
        <w:p w14:paraId="524935FA" w14:textId="7A1F1244"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49" w:history="1">
            <w:r w:rsidRPr="009356E4">
              <w:rPr>
                <w:rStyle w:val="Hyperlink"/>
                <w:bCs/>
                <w:noProof/>
                <w:lang w:bidi="x-none"/>
              </w:rPr>
              <w:t>9.2</w:t>
            </w:r>
            <w:r>
              <w:rPr>
                <w:rFonts w:asciiTheme="minorHAnsi" w:eastAsiaTheme="minorEastAsia" w:hAnsiTheme="minorHAnsi"/>
                <w:noProof/>
                <w:kern w:val="2"/>
                <w:sz w:val="24"/>
                <w:szCs w:val="24"/>
                <w:lang w:eastAsia="en-GB"/>
                <w14:ligatures w14:val="standardContextual"/>
              </w:rPr>
              <w:tab/>
            </w:r>
            <w:r w:rsidRPr="009356E4">
              <w:rPr>
                <w:rStyle w:val="Hyperlink"/>
                <w:noProof/>
              </w:rPr>
              <w:t>Sharing successful programmes</w:t>
            </w:r>
            <w:r>
              <w:rPr>
                <w:noProof/>
                <w:webHidden/>
              </w:rPr>
              <w:tab/>
            </w:r>
            <w:r>
              <w:rPr>
                <w:noProof/>
                <w:webHidden/>
              </w:rPr>
              <w:fldChar w:fldCharType="begin"/>
            </w:r>
            <w:r>
              <w:rPr>
                <w:noProof/>
                <w:webHidden/>
              </w:rPr>
              <w:instrText xml:space="preserve"> PAGEREF _Toc229566249 \h </w:instrText>
            </w:r>
            <w:r>
              <w:rPr>
                <w:noProof/>
                <w:webHidden/>
              </w:rPr>
            </w:r>
            <w:r>
              <w:rPr>
                <w:noProof/>
                <w:webHidden/>
              </w:rPr>
              <w:fldChar w:fldCharType="separate"/>
            </w:r>
            <w:r w:rsidR="003F4C30">
              <w:rPr>
                <w:noProof/>
                <w:webHidden/>
              </w:rPr>
              <w:t>22</w:t>
            </w:r>
            <w:r>
              <w:rPr>
                <w:noProof/>
                <w:webHidden/>
              </w:rPr>
              <w:fldChar w:fldCharType="end"/>
            </w:r>
          </w:hyperlink>
        </w:p>
        <w:p w14:paraId="59B03370" w14:textId="6C1C37EF" w:rsidR="00747353" w:rsidRDefault="00747353">
          <w:pPr>
            <w:pStyle w:val="TOC1"/>
            <w:rPr>
              <w:rFonts w:asciiTheme="minorHAnsi" w:eastAsiaTheme="minorEastAsia" w:hAnsiTheme="minorHAnsi"/>
              <w:noProof/>
              <w:kern w:val="2"/>
              <w:sz w:val="24"/>
              <w:szCs w:val="24"/>
              <w:lang w:eastAsia="en-GB"/>
              <w14:ligatures w14:val="standardContextual"/>
            </w:rPr>
          </w:pPr>
          <w:hyperlink w:anchor="_Toc229566253" w:history="1">
            <w:r w:rsidRPr="009356E4">
              <w:rPr>
                <w:rStyle w:val="Hyperlink"/>
                <w:rFonts w:cs="Arial"/>
                <w:noProof/>
              </w:rPr>
              <w:t>10</w:t>
            </w:r>
            <w:r>
              <w:rPr>
                <w:rFonts w:asciiTheme="minorHAnsi" w:eastAsiaTheme="minorEastAsia" w:hAnsiTheme="minorHAnsi"/>
                <w:noProof/>
                <w:kern w:val="2"/>
                <w:sz w:val="24"/>
                <w:szCs w:val="24"/>
                <w:lang w:eastAsia="en-GB"/>
                <w14:ligatures w14:val="standardContextual"/>
              </w:rPr>
              <w:tab/>
            </w:r>
            <w:r w:rsidRPr="009356E4">
              <w:rPr>
                <w:rStyle w:val="Hyperlink"/>
                <w:rFonts w:cs="Arial"/>
                <w:noProof/>
              </w:rPr>
              <w:t>Communications, social media and marketing</w:t>
            </w:r>
            <w:r>
              <w:rPr>
                <w:noProof/>
                <w:webHidden/>
              </w:rPr>
              <w:tab/>
            </w:r>
            <w:r>
              <w:rPr>
                <w:noProof/>
                <w:webHidden/>
              </w:rPr>
              <w:fldChar w:fldCharType="begin"/>
            </w:r>
            <w:r>
              <w:rPr>
                <w:noProof/>
                <w:webHidden/>
              </w:rPr>
              <w:instrText xml:space="preserve"> PAGEREF _Toc229566253 \h </w:instrText>
            </w:r>
            <w:r>
              <w:rPr>
                <w:noProof/>
                <w:webHidden/>
              </w:rPr>
            </w:r>
            <w:r>
              <w:rPr>
                <w:noProof/>
                <w:webHidden/>
              </w:rPr>
              <w:fldChar w:fldCharType="separate"/>
            </w:r>
            <w:r w:rsidR="003F4C30">
              <w:rPr>
                <w:noProof/>
                <w:webHidden/>
              </w:rPr>
              <w:t>27</w:t>
            </w:r>
            <w:r>
              <w:rPr>
                <w:noProof/>
                <w:webHidden/>
              </w:rPr>
              <w:fldChar w:fldCharType="end"/>
            </w:r>
          </w:hyperlink>
        </w:p>
        <w:p w14:paraId="57B245A0" w14:textId="77163DA7"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54" w:history="1">
            <w:r w:rsidRPr="009356E4">
              <w:rPr>
                <w:rStyle w:val="Hyperlink"/>
                <w:rFonts w:eastAsia="Times New Roman"/>
                <w:bCs/>
                <w:noProof/>
                <w:lang w:eastAsia="en-GB" w:bidi="x-none"/>
              </w:rPr>
              <w:t>10.1</w:t>
            </w:r>
            <w:r>
              <w:rPr>
                <w:rFonts w:asciiTheme="minorHAnsi" w:eastAsiaTheme="minorEastAsia" w:hAnsiTheme="minorHAnsi"/>
                <w:noProof/>
                <w:kern w:val="2"/>
                <w:sz w:val="24"/>
                <w:szCs w:val="24"/>
                <w:lang w:eastAsia="en-GB"/>
                <w14:ligatures w14:val="standardContextual"/>
              </w:rPr>
              <w:tab/>
            </w:r>
            <w:r w:rsidRPr="009356E4">
              <w:rPr>
                <w:rStyle w:val="Hyperlink"/>
                <w:rFonts w:eastAsia="Times New Roman"/>
                <w:noProof/>
                <w:lang w:eastAsia="en-GB"/>
              </w:rPr>
              <w:t>Overview</w:t>
            </w:r>
            <w:r>
              <w:rPr>
                <w:noProof/>
                <w:webHidden/>
              </w:rPr>
              <w:tab/>
            </w:r>
            <w:r>
              <w:rPr>
                <w:noProof/>
                <w:webHidden/>
              </w:rPr>
              <w:fldChar w:fldCharType="begin"/>
            </w:r>
            <w:r>
              <w:rPr>
                <w:noProof/>
                <w:webHidden/>
              </w:rPr>
              <w:instrText xml:space="preserve"> PAGEREF _Toc229566254 \h </w:instrText>
            </w:r>
            <w:r>
              <w:rPr>
                <w:noProof/>
                <w:webHidden/>
              </w:rPr>
            </w:r>
            <w:r>
              <w:rPr>
                <w:noProof/>
                <w:webHidden/>
              </w:rPr>
              <w:fldChar w:fldCharType="separate"/>
            </w:r>
            <w:r w:rsidR="003F4C30">
              <w:rPr>
                <w:noProof/>
                <w:webHidden/>
              </w:rPr>
              <w:t>27</w:t>
            </w:r>
            <w:r>
              <w:rPr>
                <w:noProof/>
                <w:webHidden/>
              </w:rPr>
              <w:fldChar w:fldCharType="end"/>
            </w:r>
          </w:hyperlink>
        </w:p>
        <w:p w14:paraId="6D25E137" w14:textId="633B2758"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55" w:history="1">
            <w:r w:rsidRPr="009356E4">
              <w:rPr>
                <w:rStyle w:val="Hyperlink"/>
                <w:bCs/>
                <w:noProof/>
                <w:lang w:bidi="x-none"/>
              </w:rPr>
              <w:t>10.2</w:t>
            </w:r>
            <w:r>
              <w:rPr>
                <w:rFonts w:asciiTheme="minorHAnsi" w:eastAsiaTheme="minorEastAsia" w:hAnsiTheme="minorHAnsi"/>
                <w:noProof/>
                <w:kern w:val="2"/>
                <w:sz w:val="24"/>
                <w:szCs w:val="24"/>
                <w:lang w:eastAsia="en-GB"/>
                <w14:ligatures w14:val="standardContextual"/>
              </w:rPr>
              <w:tab/>
            </w:r>
            <w:r w:rsidRPr="009356E4">
              <w:rPr>
                <w:rStyle w:val="Hyperlink"/>
                <w:noProof/>
              </w:rPr>
              <w:t>Co</w:t>
            </w:r>
            <w:r w:rsidRPr="009356E4">
              <w:rPr>
                <w:rStyle w:val="Hyperlink"/>
                <w:rFonts w:ascii="Cambria Math" w:hAnsi="Cambria Math" w:cs="Cambria Math"/>
                <w:noProof/>
              </w:rPr>
              <w:t>‑</w:t>
            </w:r>
            <w:r w:rsidRPr="009356E4">
              <w:rPr>
                <w:rStyle w:val="Hyperlink"/>
                <w:noProof/>
              </w:rPr>
              <w:t>producing patient</w:t>
            </w:r>
            <w:r w:rsidRPr="009356E4">
              <w:rPr>
                <w:rStyle w:val="Hyperlink"/>
                <w:rFonts w:ascii="Cambria Math" w:hAnsi="Cambria Math" w:cs="Cambria Math"/>
                <w:noProof/>
              </w:rPr>
              <w:t>‑</w:t>
            </w:r>
            <w:r w:rsidRPr="009356E4">
              <w:rPr>
                <w:rStyle w:val="Hyperlink"/>
                <w:noProof/>
              </w:rPr>
              <w:t>facing communications for Integrated Neighbourhood Teams</w:t>
            </w:r>
            <w:r>
              <w:rPr>
                <w:noProof/>
                <w:webHidden/>
              </w:rPr>
              <w:tab/>
            </w:r>
            <w:r>
              <w:rPr>
                <w:noProof/>
                <w:webHidden/>
              </w:rPr>
              <w:fldChar w:fldCharType="begin"/>
            </w:r>
            <w:r>
              <w:rPr>
                <w:noProof/>
                <w:webHidden/>
              </w:rPr>
              <w:instrText xml:space="preserve"> PAGEREF _Toc229566255 \h </w:instrText>
            </w:r>
            <w:r>
              <w:rPr>
                <w:noProof/>
                <w:webHidden/>
              </w:rPr>
            </w:r>
            <w:r>
              <w:rPr>
                <w:noProof/>
                <w:webHidden/>
              </w:rPr>
              <w:fldChar w:fldCharType="separate"/>
            </w:r>
            <w:r w:rsidR="003F4C30">
              <w:rPr>
                <w:noProof/>
                <w:webHidden/>
              </w:rPr>
              <w:t>27</w:t>
            </w:r>
            <w:r>
              <w:rPr>
                <w:noProof/>
                <w:webHidden/>
              </w:rPr>
              <w:fldChar w:fldCharType="end"/>
            </w:r>
          </w:hyperlink>
        </w:p>
        <w:p w14:paraId="613DEFDE" w14:textId="2EC6C2FB" w:rsidR="00747353" w:rsidRDefault="00747353">
          <w:pPr>
            <w:pStyle w:val="TOC1"/>
            <w:rPr>
              <w:rFonts w:asciiTheme="minorHAnsi" w:eastAsiaTheme="minorEastAsia" w:hAnsiTheme="minorHAnsi"/>
              <w:noProof/>
              <w:kern w:val="2"/>
              <w:sz w:val="24"/>
              <w:szCs w:val="24"/>
              <w:lang w:eastAsia="en-GB"/>
              <w14:ligatures w14:val="standardContextual"/>
            </w:rPr>
          </w:pPr>
          <w:hyperlink w:anchor="_Toc229566256" w:history="1">
            <w:r w:rsidRPr="009356E4">
              <w:rPr>
                <w:rStyle w:val="Hyperlink"/>
                <w:rFonts w:cs="Arial"/>
                <w:noProof/>
              </w:rPr>
              <w:t>11</w:t>
            </w:r>
            <w:r>
              <w:rPr>
                <w:rFonts w:asciiTheme="minorHAnsi" w:eastAsiaTheme="minorEastAsia" w:hAnsiTheme="minorHAnsi"/>
                <w:noProof/>
                <w:kern w:val="2"/>
                <w:sz w:val="24"/>
                <w:szCs w:val="24"/>
                <w:lang w:eastAsia="en-GB"/>
                <w14:ligatures w14:val="standardContextual"/>
              </w:rPr>
              <w:tab/>
            </w:r>
            <w:r w:rsidRPr="009356E4">
              <w:rPr>
                <w:rStyle w:val="Hyperlink"/>
                <w:rFonts w:cs="Arial"/>
                <w:noProof/>
              </w:rPr>
              <w:t>Future planning</w:t>
            </w:r>
            <w:r>
              <w:rPr>
                <w:noProof/>
                <w:webHidden/>
              </w:rPr>
              <w:tab/>
            </w:r>
            <w:r>
              <w:rPr>
                <w:noProof/>
                <w:webHidden/>
              </w:rPr>
              <w:fldChar w:fldCharType="begin"/>
            </w:r>
            <w:r>
              <w:rPr>
                <w:noProof/>
                <w:webHidden/>
              </w:rPr>
              <w:instrText xml:space="preserve"> PAGEREF _Toc229566256 \h </w:instrText>
            </w:r>
            <w:r>
              <w:rPr>
                <w:noProof/>
                <w:webHidden/>
              </w:rPr>
            </w:r>
            <w:r>
              <w:rPr>
                <w:noProof/>
                <w:webHidden/>
              </w:rPr>
              <w:fldChar w:fldCharType="separate"/>
            </w:r>
            <w:r w:rsidR="003F4C30">
              <w:rPr>
                <w:noProof/>
                <w:webHidden/>
              </w:rPr>
              <w:t>28</w:t>
            </w:r>
            <w:r>
              <w:rPr>
                <w:noProof/>
                <w:webHidden/>
              </w:rPr>
              <w:fldChar w:fldCharType="end"/>
            </w:r>
          </w:hyperlink>
        </w:p>
        <w:p w14:paraId="2027FF47" w14:textId="26D88598" w:rsidR="00747353" w:rsidRDefault="00747353">
          <w:pPr>
            <w:pStyle w:val="TOC1"/>
            <w:rPr>
              <w:rFonts w:asciiTheme="minorHAnsi" w:eastAsiaTheme="minorEastAsia" w:hAnsiTheme="minorHAnsi"/>
              <w:noProof/>
              <w:kern w:val="2"/>
              <w:sz w:val="24"/>
              <w:szCs w:val="24"/>
              <w:lang w:eastAsia="en-GB"/>
              <w14:ligatures w14:val="standardContextual"/>
            </w:rPr>
          </w:pPr>
          <w:hyperlink w:anchor="_Toc229566257" w:history="1">
            <w:r w:rsidRPr="009356E4">
              <w:rPr>
                <w:rStyle w:val="Hyperlink"/>
                <w:noProof/>
              </w:rPr>
              <w:t>12</w:t>
            </w:r>
            <w:r>
              <w:rPr>
                <w:rFonts w:asciiTheme="minorHAnsi" w:eastAsiaTheme="minorEastAsia" w:hAnsiTheme="minorHAnsi"/>
                <w:noProof/>
                <w:kern w:val="2"/>
                <w:sz w:val="24"/>
                <w:szCs w:val="24"/>
                <w:lang w:eastAsia="en-GB"/>
                <w14:ligatures w14:val="standardContextual"/>
              </w:rPr>
              <w:tab/>
            </w:r>
            <w:r w:rsidRPr="009356E4">
              <w:rPr>
                <w:rStyle w:val="Hyperlink"/>
                <w:noProof/>
              </w:rPr>
              <w:t>Working with People and Communities: How to get involved</w:t>
            </w:r>
            <w:r>
              <w:rPr>
                <w:noProof/>
                <w:webHidden/>
              </w:rPr>
              <w:tab/>
            </w:r>
            <w:r>
              <w:rPr>
                <w:noProof/>
                <w:webHidden/>
              </w:rPr>
              <w:fldChar w:fldCharType="begin"/>
            </w:r>
            <w:r>
              <w:rPr>
                <w:noProof/>
                <w:webHidden/>
              </w:rPr>
              <w:instrText xml:space="preserve"> PAGEREF _Toc229566257 \h </w:instrText>
            </w:r>
            <w:r>
              <w:rPr>
                <w:noProof/>
                <w:webHidden/>
              </w:rPr>
            </w:r>
            <w:r>
              <w:rPr>
                <w:noProof/>
                <w:webHidden/>
              </w:rPr>
              <w:fldChar w:fldCharType="separate"/>
            </w:r>
            <w:r w:rsidR="003F4C30">
              <w:rPr>
                <w:noProof/>
                <w:webHidden/>
              </w:rPr>
              <w:t>29</w:t>
            </w:r>
            <w:r>
              <w:rPr>
                <w:noProof/>
                <w:webHidden/>
              </w:rPr>
              <w:fldChar w:fldCharType="end"/>
            </w:r>
          </w:hyperlink>
        </w:p>
        <w:p w14:paraId="39790249" w14:textId="4E3C096A" w:rsidR="00747353" w:rsidRDefault="00747353">
          <w:pPr>
            <w:pStyle w:val="TOC1"/>
            <w:rPr>
              <w:rFonts w:asciiTheme="minorHAnsi" w:eastAsiaTheme="minorEastAsia" w:hAnsiTheme="minorHAnsi"/>
              <w:noProof/>
              <w:kern w:val="2"/>
              <w:sz w:val="24"/>
              <w:szCs w:val="24"/>
              <w:lang w:eastAsia="en-GB"/>
              <w14:ligatures w14:val="standardContextual"/>
            </w:rPr>
          </w:pPr>
          <w:hyperlink w:anchor="_Toc229566258" w:history="1">
            <w:r w:rsidRPr="009356E4">
              <w:rPr>
                <w:rStyle w:val="Hyperlink"/>
                <w:noProof/>
              </w:rPr>
              <w:t>13</w:t>
            </w:r>
            <w:r>
              <w:rPr>
                <w:rFonts w:asciiTheme="minorHAnsi" w:eastAsiaTheme="minorEastAsia" w:hAnsiTheme="minorHAnsi"/>
                <w:noProof/>
                <w:kern w:val="2"/>
                <w:sz w:val="24"/>
                <w:szCs w:val="24"/>
                <w:lang w:eastAsia="en-GB"/>
                <w14:ligatures w14:val="standardContextual"/>
              </w:rPr>
              <w:tab/>
            </w:r>
            <w:r w:rsidRPr="009356E4">
              <w:rPr>
                <w:rStyle w:val="Hyperlink"/>
                <w:rFonts w:eastAsia="Times New Roman"/>
                <w:noProof/>
              </w:rPr>
              <w:t>Appendices</w:t>
            </w:r>
            <w:r>
              <w:rPr>
                <w:noProof/>
                <w:webHidden/>
              </w:rPr>
              <w:tab/>
            </w:r>
            <w:r>
              <w:rPr>
                <w:noProof/>
                <w:webHidden/>
              </w:rPr>
              <w:fldChar w:fldCharType="begin"/>
            </w:r>
            <w:r>
              <w:rPr>
                <w:noProof/>
                <w:webHidden/>
              </w:rPr>
              <w:instrText xml:space="preserve"> PAGEREF _Toc229566258 \h </w:instrText>
            </w:r>
            <w:r>
              <w:rPr>
                <w:noProof/>
                <w:webHidden/>
              </w:rPr>
            </w:r>
            <w:r>
              <w:rPr>
                <w:noProof/>
                <w:webHidden/>
              </w:rPr>
              <w:fldChar w:fldCharType="separate"/>
            </w:r>
            <w:r w:rsidR="003F4C30">
              <w:rPr>
                <w:noProof/>
                <w:webHidden/>
              </w:rPr>
              <w:t>30</w:t>
            </w:r>
            <w:r>
              <w:rPr>
                <w:noProof/>
                <w:webHidden/>
              </w:rPr>
              <w:fldChar w:fldCharType="end"/>
            </w:r>
          </w:hyperlink>
        </w:p>
        <w:p w14:paraId="72598CE6" w14:textId="42968059"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59" w:history="1">
            <w:r w:rsidRPr="009356E4">
              <w:rPr>
                <w:rStyle w:val="Hyperlink"/>
                <w:bCs/>
                <w:noProof/>
                <w:lang w:bidi="x-none"/>
              </w:rPr>
              <w:t>13.1</w:t>
            </w:r>
            <w:r>
              <w:rPr>
                <w:rFonts w:asciiTheme="minorHAnsi" w:eastAsiaTheme="minorEastAsia" w:hAnsiTheme="minorHAnsi"/>
                <w:noProof/>
                <w:kern w:val="2"/>
                <w:sz w:val="24"/>
                <w:szCs w:val="24"/>
                <w:lang w:eastAsia="en-GB"/>
                <w14:ligatures w14:val="standardContextual"/>
              </w:rPr>
              <w:tab/>
            </w:r>
            <w:r w:rsidRPr="009356E4">
              <w:rPr>
                <w:rStyle w:val="Hyperlink"/>
                <w:noProof/>
              </w:rPr>
              <w:t>Appendix 1: Engagement Practitioners Forum: organisations represented</w:t>
            </w:r>
            <w:r>
              <w:rPr>
                <w:noProof/>
                <w:webHidden/>
              </w:rPr>
              <w:tab/>
            </w:r>
            <w:r>
              <w:rPr>
                <w:noProof/>
                <w:webHidden/>
              </w:rPr>
              <w:fldChar w:fldCharType="begin"/>
            </w:r>
            <w:r>
              <w:rPr>
                <w:noProof/>
                <w:webHidden/>
              </w:rPr>
              <w:instrText xml:space="preserve"> PAGEREF _Toc229566259 \h </w:instrText>
            </w:r>
            <w:r>
              <w:rPr>
                <w:noProof/>
                <w:webHidden/>
              </w:rPr>
            </w:r>
            <w:r>
              <w:rPr>
                <w:noProof/>
                <w:webHidden/>
              </w:rPr>
              <w:fldChar w:fldCharType="separate"/>
            </w:r>
            <w:r w:rsidR="003F4C30">
              <w:rPr>
                <w:noProof/>
                <w:webHidden/>
              </w:rPr>
              <w:t>30</w:t>
            </w:r>
            <w:r>
              <w:rPr>
                <w:noProof/>
                <w:webHidden/>
              </w:rPr>
              <w:fldChar w:fldCharType="end"/>
            </w:r>
          </w:hyperlink>
        </w:p>
        <w:p w14:paraId="707F4059" w14:textId="5920DA36" w:rsidR="00747353" w:rsidRDefault="00747353">
          <w:pPr>
            <w:pStyle w:val="TOC2"/>
            <w:rPr>
              <w:rFonts w:asciiTheme="minorHAnsi" w:eastAsiaTheme="minorEastAsia" w:hAnsiTheme="minorHAnsi"/>
              <w:noProof/>
              <w:kern w:val="2"/>
              <w:sz w:val="24"/>
              <w:szCs w:val="24"/>
              <w:lang w:eastAsia="en-GB"/>
              <w14:ligatures w14:val="standardContextual"/>
            </w:rPr>
          </w:pPr>
          <w:hyperlink w:anchor="_Toc229566260" w:history="1">
            <w:r w:rsidRPr="009356E4">
              <w:rPr>
                <w:rStyle w:val="Hyperlink"/>
                <w:rFonts w:cs="Arial"/>
                <w:bCs/>
                <w:noProof/>
                <w:lang w:bidi="x-none"/>
              </w:rPr>
              <w:t>13.2</w:t>
            </w:r>
            <w:r>
              <w:rPr>
                <w:rFonts w:asciiTheme="minorHAnsi" w:eastAsiaTheme="minorEastAsia" w:hAnsiTheme="minorHAnsi"/>
                <w:noProof/>
                <w:kern w:val="2"/>
                <w:sz w:val="24"/>
                <w:szCs w:val="24"/>
                <w:lang w:eastAsia="en-GB"/>
                <w14:ligatures w14:val="standardContextual"/>
              </w:rPr>
              <w:tab/>
            </w:r>
            <w:r w:rsidRPr="009356E4">
              <w:rPr>
                <w:rStyle w:val="Hyperlink"/>
                <w:noProof/>
              </w:rPr>
              <w:t>Appendix 2: VCSE Alliance: organisations represented</w:t>
            </w:r>
            <w:r>
              <w:rPr>
                <w:noProof/>
                <w:webHidden/>
              </w:rPr>
              <w:tab/>
            </w:r>
            <w:r>
              <w:rPr>
                <w:noProof/>
                <w:webHidden/>
              </w:rPr>
              <w:fldChar w:fldCharType="begin"/>
            </w:r>
            <w:r>
              <w:rPr>
                <w:noProof/>
                <w:webHidden/>
              </w:rPr>
              <w:instrText xml:space="preserve"> PAGEREF _Toc229566260 \h </w:instrText>
            </w:r>
            <w:r>
              <w:rPr>
                <w:noProof/>
                <w:webHidden/>
              </w:rPr>
            </w:r>
            <w:r>
              <w:rPr>
                <w:noProof/>
                <w:webHidden/>
              </w:rPr>
              <w:fldChar w:fldCharType="separate"/>
            </w:r>
            <w:r w:rsidR="003F4C30">
              <w:rPr>
                <w:noProof/>
                <w:webHidden/>
              </w:rPr>
              <w:t>32</w:t>
            </w:r>
            <w:r>
              <w:rPr>
                <w:noProof/>
                <w:webHidden/>
              </w:rPr>
              <w:fldChar w:fldCharType="end"/>
            </w:r>
          </w:hyperlink>
        </w:p>
        <w:p w14:paraId="3B9A42D1" w14:textId="5CD48CA4" w:rsidR="00AE5F97" w:rsidRDefault="00AE5F97" w:rsidP="0072548B">
          <w:pPr>
            <w:spacing w:line="240" w:lineRule="auto"/>
          </w:pPr>
          <w:r>
            <w:rPr>
              <w:b/>
              <w:bCs/>
              <w:noProof/>
            </w:rPr>
            <w:fldChar w:fldCharType="end"/>
          </w:r>
        </w:p>
      </w:sdtContent>
    </w:sdt>
    <w:p w14:paraId="4FDC7A58" w14:textId="376D9507" w:rsidR="00E31AA9" w:rsidRPr="003E54D9" w:rsidRDefault="00092C4E" w:rsidP="0072548B">
      <w:pPr>
        <w:spacing w:after="0" w:line="240" w:lineRule="auto"/>
        <w:rPr>
          <w:rFonts w:eastAsiaTheme="majorEastAsia" w:cs="Arial"/>
          <w:b/>
        </w:rPr>
      </w:pPr>
      <w:r w:rsidRPr="003E54D9">
        <w:rPr>
          <w:rFonts w:cs="Arial"/>
        </w:rPr>
        <w:br w:type="page"/>
      </w:r>
    </w:p>
    <w:p w14:paraId="1695FAFC" w14:textId="2640327C" w:rsidR="006E1582" w:rsidRPr="003E54D9" w:rsidRDefault="009A1A2A" w:rsidP="0072548B">
      <w:pPr>
        <w:pStyle w:val="Heading1"/>
        <w:spacing w:line="240" w:lineRule="auto"/>
        <w:rPr>
          <w:rFonts w:cs="Arial"/>
          <w:szCs w:val="22"/>
        </w:rPr>
      </w:pPr>
      <w:bookmarkStart w:id="0" w:name="_Toc229566212"/>
      <w:r w:rsidRPr="003E54D9">
        <w:rPr>
          <w:rFonts w:cs="Arial"/>
          <w:szCs w:val="22"/>
        </w:rPr>
        <w:lastRenderedPageBreak/>
        <w:t>Foreword</w:t>
      </w:r>
      <w:bookmarkEnd w:id="0"/>
    </w:p>
    <w:p w14:paraId="3CC1827C" w14:textId="4CAB0B29" w:rsidR="00A56A9C" w:rsidRPr="00A56A9C" w:rsidRDefault="00A56A9C" w:rsidP="00A56A9C">
      <w:pPr>
        <w:spacing w:line="240" w:lineRule="auto"/>
        <w:rPr>
          <w:rFonts w:cs="Arial"/>
        </w:rPr>
      </w:pPr>
      <w:r w:rsidRPr="00A56A9C">
        <w:rPr>
          <w:rFonts w:cs="Arial"/>
        </w:rPr>
        <w:t>Th</w:t>
      </w:r>
      <w:r w:rsidR="000723BA">
        <w:rPr>
          <w:rFonts w:cs="Arial"/>
        </w:rPr>
        <w:t>e Working with People and Communities</w:t>
      </w:r>
      <w:r w:rsidRPr="00A56A9C">
        <w:rPr>
          <w:rFonts w:cs="Arial"/>
        </w:rPr>
        <w:t xml:space="preserve"> Annual Report sets out how Nottingham and Nottinghamshire Integrated Care Board (ICB) has continued to work with people and communities during a year of significant change for </w:t>
      </w:r>
      <w:r w:rsidR="00AE67BA">
        <w:rPr>
          <w:rFonts w:cs="Arial"/>
        </w:rPr>
        <w:t>our ICB</w:t>
      </w:r>
      <w:r w:rsidR="009918B7">
        <w:rPr>
          <w:rFonts w:cs="Arial"/>
        </w:rPr>
        <w:t xml:space="preserve"> and staff</w:t>
      </w:r>
      <w:r w:rsidR="00AE67BA">
        <w:rPr>
          <w:rFonts w:cs="Arial"/>
        </w:rPr>
        <w:t xml:space="preserve">, </w:t>
      </w:r>
      <w:r w:rsidRPr="00A56A9C">
        <w:rPr>
          <w:rFonts w:cs="Arial"/>
        </w:rPr>
        <w:t>the NHS and the wider health and care system.</w:t>
      </w:r>
    </w:p>
    <w:p w14:paraId="66B7B446" w14:textId="5984E3D3" w:rsidR="00A56A9C" w:rsidRPr="00A56A9C" w:rsidRDefault="00A56A9C" w:rsidP="00A56A9C">
      <w:pPr>
        <w:spacing w:line="240" w:lineRule="auto"/>
        <w:rPr>
          <w:rFonts w:cs="Arial"/>
        </w:rPr>
      </w:pPr>
      <w:r w:rsidRPr="00A56A9C">
        <w:rPr>
          <w:rFonts w:cs="Arial"/>
        </w:rPr>
        <w:t>Throughout 2025/26, the system has operated within a challenging context of financial constraint, organisational change and emerging cluster arrangements. In this environment, the strength of relationships with people, communities and partners has mattered more than ever. Nottingham and Nottinghamshire’s approach to working with people and communities</w:t>
      </w:r>
      <w:r>
        <w:rPr>
          <w:rFonts w:cs="Arial"/>
        </w:rPr>
        <w:t xml:space="preserve">, </w:t>
      </w:r>
      <w:r w:rsidRPr="00A56A9C">
        <w:rPr>
          <w:rFonts w:cs="Arial"/>
        </w:rPr>
        <w:t>through Citizen Intelligence and Co</w:t>
      </w:r>
      <w:r w:rsidRPr="00A56A9C">
        <w:rPr>
          <w:rFonts w:cs="Arial"/>
        </w:rPr>
        <w:noBreakHyphen/>
        <w:t>production</w:t>
      </w:r>
      <w:r>
        <w:rPr>
          <w:rFonts w:cs="Arial"/>
        </w:rPr>
        <w:t xml:space="preserve">, </w:t>
      </w:r>
      <w:r w:rsidRPr="00A56A9C">
        <w:rPr>
          <w:rFonts w:cs="Arial"/>
        </w:rPr>
        <w:t>has remained central to how insight is gathered, decisions are shaped and services are improved.</w:t>
      </w:r>
    </w:p>
    <w:p w14:paraId="308BCA7B" w14:textId="77777777" w:rsidR="00A56A9C" w:rsidRPr="00A56A9C" w:rsidRDefault="00A56A9C" w:rsidP="00A56A9C">
      <w:pPr>
        <w:spacing w:line="240" w:lineRule="auto"/>
        <w:rPr>
          <w:rFonts w:cs="Arial"/>
        </w:rPr>
      </w:pPr>
      <w:r w:rsidRPr="00A56A9C">
        <w:rPr>
          <w:rFonts w:cs="Arial"/>
        </w:rPr>
        <w:t>We are proud of the progress reflected in this report. It highlights how insight from citizens and communities has informed commissioning, service design and system decision</w:t>
      </w:r>
      <w:r w:rsidRPr="00A56A9C">
        <w:rPr>
          <w:rFonts w:cs="Arial"/>
        </w:rPr>
        <w:noBreakHyphen/>
        <w:t>making, and how co</w:t>
      </w:r>
      <w:r w:rsidRPr="00A56A9C">
        <w:rPr>
          <w:rFonts w:cs="Arial"/>
        </w:rPr>
        <w:noBreakHyphen/>
        <w:t>production has continued to grow as a meaningful way of working alongside people with lived experience. The examples in this report show a more confident and mature approach, with greater emphasis on learning, impact and closing the loop by demonstrating how what people tell us leads to change.</w:t>
      </w:r>
    </w:p>
    <w:p w14:paraId="7DE39D7B" w14:textId="639D3E2D" w:rsidR="00A56A9C" w:rsidRPr="00A56A9C" w:rsidRDefault="00A56A9C" w:rsidP="00A56A9C">
      <w:pPr>
        <w:spacing w:line="240" w:lineRule="auto"/>
        <w:rPr>
          <w:rFonts w:cs="Arial"/>
        </w:rPr>
      </w:pPr>
      <w:r w:rsidRPr="00A56A9C">
        <w:rPr>
          <w:rFonts w:cs="Arial"/>
        </w:rPr>
        <w:t xml:space="preserve">This work would not be possible without the generosity, time and openness of local people. We are deeply grateful to the many citizens, </w:t>
      </w:r>
      <w:r>
        <w:rPr>
          <w:rFonts w:cs="Arial"/>
        </w:rPr>
        <w:t>patients,</w:t>
      </w:r>
      <w:r w:rsidRPr="00A56A9C">
        <w:rPr>
          <w:rFonts w:cs="Arial"/>
        </w:rPr>
        <w:t xml:space="preserve"> </w:t>
      </w:r>
      <w:r>
        <w:rPr>
          <w:rFonts w:cs="Arial"/>
        </w:rPr>
        <w:t xml:space="preserve">VCSE </w:t>
      </w:r>
      <w:r w:rsidRPr="00A56A9C">
        <w:rPr>
          <w:rFonts w:cs="Arial"/>
        </w:rPr>
        <w:t>partners, staff networks and colleagues who have shared their experiences, challenged thinking and contributed their expertise over the past year. Their voices have strengthened the system and helped ensure that change remains grounded in what matters most to the people who use services.</w:t>
      </w:r>
    </w:p>
    <w:p w14:paraId="201D7EDB" w14:textId="77777777" w:rsidR="00A56A9C" w:rsidRPr="00A56A9C" w:rsidRDefault="00A56A9C" w:rsidP="00A56A9C">
      <w:pPr>
        <w:spacing w:line="240" w:lineRule="auto"/>
        <w:rPr>
          <w:rFonts w:cs="Arial"/>
        </w:rPr>
      </w:pPr>
      <w:r w:rsidRPr="00A56A9C">
        <w:rPr>
          <w:rFonts w:cs="Arial"/>
        </w:rPr>
        <w:t>As the system continues to evolve, listening carefully, learning together and acting on what people share will remain fundamental. Feedback on this report, and on how Citizen Intelligence and Co</w:t>
      </w:r>
      <w:r w:rsidRPr="00A56A9C">
        <w:rPr>
          <w:rFonts w:cs="Arial"/>
        </w:rPr>
        <w:noBreakHyphen/>
        <w:t>production can be strengthened further, is warmly welcomed.</w:t>
      </w:r>
    </w:p>
    <w:p w14:paraId="2698651C" w14:textId="77777777" w:rsidR="00A56A9C" w:rsidRPr="00BE6824" w:rsidRDefault="00A56A9C" w:rsidP="00A56A9C">
      <w:pPr>
        <w:spacing w:line="240" w:lineRule="auto"/>
        <w:rPr>
          <w:rFonts w:cs="Arial"/>
          <w:b/>
          <w:bCs/>
        </w:rPr>
      </w:pPr>
      <w:r w:rsidRPr="00BE6824">
        <w:rPr>
          <w:rFonts w:cs="Arial"/>
          <w:b/>
          <w:bCs/>
        </w:rPr>
        <w:t>Engagement and Co</w:t>
      </w:r>
      <w:r w:rsidRPr="00BE6824">
        <w:rPr>
          <w:rFonts w:cs="Arial"/>
          <w:b/>
          <w:bCs/>
        </w:rPr>
        <w:noBreakHyphen/>
        <w:t>production Teams</w:t>
      </w:r>
      <w:r w:rsidRPr="00BE6824">
        <w:rPr>
          <w:rFonts w:cs="Arial"/>
          <w:b/>
          <w:bCs/>
        </w:rPr>
        <w:br/>
        <w:t>NHS Nottingham and Nottinghamshire Integrated Care Board</w:t>
      </w:r>
    </w:p>
    <w:p w14:paraId="7F94B963" w14:textId="77777777" w:rsidR="005E3F7F" w:rsidRPr="003E54D9" w:rsidRDefault="005E3F7F" w:rsidP="0072548B">
      <w:pPr>
        <w:spacing w:line="240" w:lineRule="auto"/>
        <w:rPr>
          <w:rFonts w:cs="Arial"/>
        </w:rPr>
      </w:pPr>
    </w:p>
    <w:p w14:paraId="4B665512" w14:textId="77777777" w:rsidR="009A1A2A" w:rsidRPr="003E54D9" w:rsidRDefault="009A1A2A" w:rsidP="0072548B">
      <w:pPr>
        <w:spacing w:line="240" w:lineRule="auto"/>
        <w:rPr>
          <w:rFonts w:eastAsiaTheme="majorEastAsia" w:cs="Arial"/>
          <w:b/>
        </w:rPr>
      </w:pPr>
      <w:r w:rsidRPr="003E54D9">
        <w:rPr>
          <w:rFonts w:cs="Arial"/>
        </w:rPr>
        <w:br w:type="page"/>
      </w:r>
    </w:p>
    <w:p w14:paraId="0BFB86D4" w14:textId="58D6D1DC" w:rsidR="009A1A2A" w:rsidRPr="00E9108B" w:rsidRDefault="00EB50BE" w:rsidP="0072548B">
      <w:pPr>
        <w:pStyle w:val="Heading1"/>
        <w:spacing w:line="240" w:lineRule="auto"/>
        <w:rPr>
          <w:rFonts w:cs="Arial"/>
          <w:szCs w:val="22"/>
        </w:rPr>
      </w:pPr>
      <w:bookmarkStart w:id="1" w:name="_Toc229566213"/>
      <w:r w:rsidRPr="00E9108B">
        <w:rPr>
          <w:rFonts w:cs="Arial"/>
          <w:szCs w:val="22"/>
        </w:rPr>
        <w:lastRenderedPageBreak/>
        <w:t>Introduction</w:t>
      </w:r>
      <w:bookmarkEnd w:id="1"/>
    </w:p>
    <w:p w14:paraId="5DF33E98" w14:textId="2C0D62EE" w:rsidR="00DA7613" w:rsidRDefault="00DA7613" w:rsidP="0072548B">
      <w:pPr>
        <w:pStyle w:val="Heading2"/>
        <w:spacing w:line="240" w:lineRule="auto"/>
        <w:rPr>
          <w:rStyle w:val="jsgrdq"/>
          <w:rFonts w:cs="Arial"/>
          <w:szCs w:val="22"/>
        </w:rPr>
      </w:pPr>
      <w:bookmarkStart w:id="2" w:name="_Toc229566214"/>
      <w:r w:rsidRPr="00E9108B">
        <w:rPr>
          <w:rStyle w:val="jsgrdq"/>
          <w:rFonts w:cs="Arial"/>
          <w:szCs w:val="22"/>
        </w:rPr>
        <w:t>About us</w:t>
      </w:r>
      <w:bookmarkEnd w:id="2"/>
    </w:p>
    <w:p w14:paraId="0BAC998E" w14:textId="77777777" w:rsidR="007D1201" w:rsidRDefault="007D1201" w:rsidP="0072548B">
      <w:pPr>
        <w:spacing w:line="240" w:lineRule="auto"/>
      </w:pPr>
      <w:r>
        <w:t>NHS Nottingham and Nottinghamshire Integrated Care Board (ICB) is responsible for commissioning (planning and arranging) NHS healthcare services that meet the needs of local people. To do this well, we ensure the voice of our citizens is at the heart of what we do, so we can understand the health problems affecting people living in Nottingham and Nottinghamshire and commission services that deliver the greatest benefit.</w:t>
      </w:r>
    </w:p>
    <w:p w14:paraId="778B96BA" w14:textId="79C059E0" w:rsidR="007D1201" w:rsidRDefault="007D1201" w:rsidP="0072548B">
      <w:pPr>
        <w:spacing w:line="240" w:lineRule="auto"/>
      </w:pPr>
      <w:r>
        <w:t>The ICB plays a key leadership and convening role within the Nottingham and Nottinghamshire Integrated Care System (ICS), supporting collaborative working across partners including Local Authorities, the Voluntary, Community and Social Enterprise (VCSE) sector, and other anchor institutions. As a result, whilst much of the work described in this report relates to the ICB, it also has relevance to</w:t>
      </w:r>
      <w:r w:rsidR="009918B7">
        <w:t xml:space="preserve"> </w:t>
      </w:r>
      <w:r>
        <w:t>and an impact on the wider ICS.</w:t>
      </w:r>
    </w:p>
    <w:p w14:paraId="41225BF9" w14:textId="77777777" w:rsidR="007D1201" w:rsidRDefault="007D1201" w:rsidP="0072548B">
      <w:pPr>
        <w:spacing w:line="240" w:lineRule="auto"/>
      </w:pPr>
      <w:r>
        <w:t>We serve a population of just over 1.2 million people across urban and rural areas. Some of our communities experience high levels of deprivation, and there are significant health inequalities between our most affluent and most deprived areas.</w:t>
      </w:r>
    </w:p>
    <w:p w14:paraId="2BA475C4" w14:textId="77777777" w:rsidR="00717500" w:rsidRDefault="00717500" w:rsidP="00717500">
      <w:pPr>
        <w:spacing w:line="240" w:lineRule="auto"/>
      </w:pPr>
      <w:r>
        <w:t>During 2025/26, Integrated Care Boards continued to operate within a context of significant national and regional change. NHS England confirmed that all ICBs are required to reduce management costs by approximately 50%, covering both running costs and programme expenditure. These reductions are being applied through a standardised reference cost per head of population of £19.40, resulting in an estimated 45% reduction in combined running and programme costs across existing ICBs.</w:t>
      </w:r>
    </w:p>
    <w:p w14:paraId="5F4699AC" w14:textId="7A261D64" w:rsidR="00717500" w:rsidRDefault="00717500" w:rsidP="00717500">
      <w:pPr>
        <w:spacing w:line="240" w:lineRule="auto"/>
      </w:pPr>
      <w:r>
        <w:t xml:space="preserve">In response to this requirement, NHS England approved the formation of a cluster comprising Derby and Derbyshire, Lincolnshire and Nottingham and Nottinghamshire (DLN) ICBs. The move to a clustered operating model reflects the need for ICBs to function at a significantly larger scale </w:t>
      </w:r>
      <w:proofErr w:type="gramStart"/>
      <w:r>
        <w:t>in order to</w:t>
      </w:r>
      <w:proofErr w:type="gramEnd"/>
      <w:r>
        <w:t xml:space="preserve"> remain sustainable within the reduced management cost envelope.</w:t>
      </w:r>
    </w:p>
    <w:p w14:paraId="67934151" w14:textId="57B2F0BC" w:rsidR="00717500" w:rsidRDefault="00717500" w:rsidP="0072548B">
      <w:pPr>
        <w:spacing w:line="240" w:lineRule="auto"/>
      </w:pPr>
      <w:r>
        <w:t>Within this context of financial constraint, organisational change and emerging cluster arrangements, the ICB’s statutory duties relating to involvement, equality and transparency provide a critical foundation for how decisions are made and implemented. They help ensure that system transformation remains grounded in the needs and experiences of local people, supports accountability, and maintains public trust.</w:t>
      </w:r>
    </w:p>
    <w:p w14:paraId="42F8DAFE" w14:textId="621EC1C4" w:rsidR="00DA7613" w:rsidRPr="00E9108B" w:rsidRDefault="00DA7613" w:rsidP="0072548B">
      <w:pPr>
        <w:pStyle w:val="Heading2"/>
        <w:spacing w:line="240" w:lineRule="auto"/>
        <w:rPr>
          <w:rFonts w:cs="Arial"/>
          <w:szCs w:val="22"/>
        </w:rPr>
      </w:pPr>
      <w:bookmarkStart w:id="3" w:name="_Toc229566215"/>
      <w:r w:rsidRPr="00E9108B">
        <w:rPr>
          <w:rFonts w:cs="Arial"/>
          <w:szCs w:val="22"/>
        </w:rPr>
        <w:t>Our statutory duties</w:t>
      </w:r>
      <w:bookmarkEnd w:id="3"/>
    </w:p>
    <w:p w14:paraId="710B21E7" w14:textId="0D5412D8" w:rsidR="009A1A2A" w:rsidRPr="00E9108B" w:rsidRDefault="009A1A2A" w:rsidP="0072548B">
      <w:pPr>
        <w:pStyle w:val="NormalWeb"/>
        <w:shd w:val="clear" w:color="auto" w:fill="FFFFFF"/>
        <w:spacing w:before="0" w:beforeAutospacing="0" w:after="0" w:afterAutospacing="0"/>
        <w:textAlignment w:val="baseline"/>
        <w:rPr>
          <w:rFonts w:ascii="Arial" w:hAnsi="Arial" w:cs="Arial"/>
          <w:sz w:val="22"/>
          <w:szCs w:val="22"/>
        </w:rPr>
      </w:pPr>
      <w:r w:rsidRPr="00E9108B">
        <w:rPr>
          <w:rFonts w:ascii="Arial" w:hAnsi="Arial" w:cs="Arial"/>
          <w:sz w:val="22"/>
          <w:szCs w:val="22"/>
        </w:rPr>
        <w:t xml:space="preserve">The main duties on NHS bodies to </w:t>
      </w:r>
      <w:proofErr w:type="gramStart"/>
      <w:r w:rsidRPr="00E9108B">
        <w:rPr>
          <w:rFonts w:ascii="Arial" w:hAnsi="Arial" w:cs="Arial"/>
          <w:sz w:val="22"/>
          <w:szCs w:val="22"/>
        </w:rPr>
        <w:t>make arrangements</w:t>
      </w:r>
      <w:proofErr w:type="gramEnd"/>
      <w:r w:rsidRPr="00E9108B">
        <w:rPr>
          <w:rFonts w:ascii="Arial" w:hAnsi="Arial" w:cs="Arial"/>
          <w:sz w:val="22"/>
          <w:szCs w:val="22"/>
        </w:rPr>
        <w:t xml:space="preserve"> to involve the public are set out in </w:t>
      </w:r>
      <w:r w:rsidR="00EC35A2" w:rsidRPr="00E9108B">
        <w:rPr>
          <w:rFonts w:ascii="Arial" w:hAnsi="Arial" w:cs="Arial"/>
          <w:sz w:val="22"/>
          <w:szCs w:val="22"/>
        </w:rPr>
        <w:t xml:space="preserve">Section 14Z45 of the </w:t>
      </w:r>
      <w:r w:rsidRPr="00E9108B">
        <w:rPr>
          <w:rFonts w:ascii="Arial" w:hAnsi="Arial" w:cs="Arial"/>
          <w:sz w:val="22"/>
          <w:szCs w:val="22"/>
        </w:rPr>
        <w:t>National Health Services Act 2006, as amended by the Health and Care Act 2022:</w:t>
      </w:r>
    </w:p>
    <w:p w14:paraId="1B1797A7" w14:textId="77777777" w:rsidR="000566FA" w:rsidRPr="00E9108B" w:rsidRDefault="000566FA" w:rsidP="0072548B">
      <w:pPr>
        <w:pStyle w:val="NormalWeb"/>
        <w:shd w:val="clear" w:color="auto" w:fill="FFFFFF"/>
        <w:spacing w:before="0" w:beforeAutospacing="0" w:after="0" w:afterAutospacing="0"/>
        <w:textAlignment w:val="baseline"/>
        <w:rPr>
          <w:rFonts w:ascii="Arial" w:hAnsi="Arial" w:cs="Arial"/>
          <w:sz w:val="22"/>
          <w:szCs w:val="22"/>
        </w:rPr>
      </w:pPr>
    </w:p>
    <w:p w14:paraId="1A087D8A" w14:textId="77777777" w:rsidR="009A1A2A" w:rsidRPr="00E9108B" w:rsidRDefault="009A1A2A" w:rsidP="0072548B">
      <w:pPr>
        <w:autoSpaceDE w:val="0"/>
        <w:autoSpaceDN w:val="0"/>
        <w:adjustRightInd w:val="0"/>
        <w:spacing w:after="0" w:line="240" w:lineRule="auto"/>
        <w:rPr>
          <w:rFonts w:eastAsia="Times New Roman" w:cs="Arial"/>
          <w:i/>
          <w:iCs/>
          <w:lang w:eastAsia="en-GB"/>
        </w:rPr>
      </w:pPr>
      <w:r w:rsidRPr="00E9108B">
        <w:rPr>
          <w:rFonts w:eastAsia="Times New Roman" w:cs="Arial"/>
          <w:i/>
          <w:iCs/>
          <w:lang w:eastAsia="en-GB"/>
        </w:rPr>
        <w:t xml:space="preserve">“The integrated care board must </w:t>
      </w:r>
      <w:proofErr w:type="gramStart"/>
      <w:r w:rsidRPr="00E9108B">
        <w:rPr>
          <w:rFonts w:eastAsia="Times New Roman" w:cs="Arial"/>
          <w:i/>
          <w:iCs/>
          <w:lang w:eastAsia="en-GB"/>
        </w:rPr>
        <w:t>make arrangements</w:t>
      </w:r>
      <w:proofErr w:type="gramEnd"/>
      <w:r w:rsidRPr="00E9108B">
        <w:rPr>
          <w:rFonts w:eastAsia="Times New Roman" w:cs="Arial"/>
          <w:i/>
          <w:iCs/>
          <w:lang w:eastAsia="en-GB"/>
        </w:rPr>
        <w:t xml:space="preserve"> to secure that individuals to whom the services are being or may be provided, and their </w:t>
      </w:r>
      <w:proofErr w:type="spellStart"/>
      <w:r w:rsidRPr="00E9108B">
        <w:rPr>
          <w:rFonts w:eastAsia="Times New Roman" w:cs="Arial"/>
          <w:i/>
          <w:iCs/>
          <w:lang w:eastAsia="en-GB"/>
        </w:rPr>
        <w:t>carers</w:t>
      </w:r>
      <w:proofErr w:type="spellEnd"/>
      <w:r w:rsidRPr="00E9108B">
        <w:rPr>
          <w:rFonts w:eastAsia="Times New Roman" w:cs="Arial"/>
          <w:i/>
          <w:iCs/>
          <w:lang w:eastAsia="en-GB"/>
        </w:rPr>
        <w:t xml:space="preserve"> and representatives (if any), are involved (whether by being consulted or provided with information or in other ways):</w:t>
      </w:r>
    </w:p>
    <w:p w14:paraId="52C4C750" w14:textId="77777777" w:rsidR="009A1A2A" w:rsidRPr="00E9108B" w:rsidRDefault="009A1A2A" w:rsidP="0072548B">
      <w:pPr>
        <w:pStyle w:val="ListParagraph"/>
        <w:numPr>
          <w:ilvl w:val="0"/>
          <w:numId w:val="2"/>
        </w:numPr>
        <w:autoSpaceDE w:val="0"/>
        <w:autoSpaceDN w:val="0"/>
        <w:adjustRightInd w:val="0"/>
        <w:spacing w:after="0" w:line="240" w:lineRule="auto"/>
        <w:rPr>
          <w:rFonts w:cs="Arial"/>
          <w:i/>
          <w:iCs/>
          <w:lang w:eastAsia="en-GB"/>
        </w:rPr>
      </w:pPr>
      <w:r w:rsidRPr="00E9108B">
        <w:rPr>
          <w:rFonts w:cs="Arial"/>
          <w:i/>
          <w:iCs/>
          <w:lang w:eastAsia="en-GB"/>
        </w:rPr>
        <w:t>in the planning of the commissioning arrangements by the integrated care board,</w:t>
      </w:r>
    </w:p>
    <w:p w14:paraId="621F1A08" w14:textId="77777777" w:rsidR="009A1A2A" w:rsidRPr="00E9108B" w:rsidRDefault="009A1A2A" w:rsidP="0072548B">
      <w:pPr>
        <w:pStyle w:val="ListParagraph"/>
        <w:numPr>
          <w:ilvl w:val="0"/>
          <w:numId w:val="2"/>
        </w:numPr>
        <w:autoSpaceDE w:val="0"/>
        <w:autoSpaceDN w:val="0"/>
        <w:adjustRightInd w:val="0"/>
        <w:spacing w:after="0" w:line="240" w:lineRule="auto"/>
        <w:rPr>
          <w:rFonts w:cs="Arial"/>
          <w:i/>
          <w:iCs/>
          <w:lang w:eastAsia="en-GB"/>
        </w:rPr>
      </w:pPr>
      <w:r w:rsidRPr="00E9108B">
        <w:rPr>
          <w:rFonts w:cs="Arial"/>
          <w:i/>
          <w:iCs/>
          <w:lang w:eastAsia="en-GB"/>
        </w:rPr>
        <w:t>in the development and consideration of proposals by the integrated care board for changes in the commissioning arrangements where the implementation of the proposals would have an impact on:</w:t>
      </w:r>
    </w:p>
    <w:p w14:paraId="5E369A2B" w14:textId="77777777" w:rsidR="009A1A2A" w:rsidRPr="00E9108B" w:rsidRDefault="009A1A2A" w:rsidP="0072548B">
      <w:pPr>
        <w:pStyle w:val="ListParagraph"/>
        <w:numPr>
          <w:ilvl w:val="0"/>
          <w:numId w:val="3"/>
        </w:numPr>
        <w:autoSpaceDE w:val="0"/>
        <w:autoSpaceDN w:val="0"/>
        <w:adjustRightInd w:val="0"/>
        <w:spacing w:after="0" w:line="240" w:lineRule="auto"/>
        <w:rPr>
          <w:rFonts w:cs="Arial"/>
          <w:i/>
          <w:iCs/>
          <w:lang w:eastAsia="en-GB"/>
        </w:rPr>
      </w:pPr>
      <w:r w:rsidRPr="00E9108B">
        <w:rPr>
          <w:rFonts w:cs="Arial"/>
          <w:i/>
          <w:iCs/>
          <w:lang w:eastAsia="en-GB"/>
        </w:rPr>
        <w:t xml:space="preserve">the </w:t>
      </w:r>
      <w:proofErr w:type="gramStart"/>
      <w:r w:rsidRPr="00E9108B">
        <w:rPr>
          <w:rFonts w:cs="Arial"/>
          <w:i/>
          <w:iCs/>
          <w:lang w:eastAsia="en-GB"/>
        </w:rPr>
        <w:t>manner in which</w:t>
      </w:r>
      <w:proofErr w:type="gramEnd"/>
      <w:r w:rsidRPr="00E9108B">
        <w:rPr>
          <w:rFonts w:cs="Arial"/>
          <w:i/>
          <w:iCs/>
          <w:lang w:eastAsia="en-GB"/>
        </w:rPr>
        <w:t xml:space="preserve"> the services are delivered to the individuals (at the point when the service is received by them), or</w:t>
      </w:r>
    </w:p>
    <w:p w14:paraId="6FC547B9" w14:textId="77777777" w:rsidR="009A1A2A" w:rsidRPr="00E9108B" w:rsidRDefault="009A1A2A" w:rsidP="0072548B">
      <w:pPr>
        <w:pStyle w:val="ListParagraph"/>
        <w:numPr>
          <w:ilvl w:val="0"/>
          <w:numId w:val="3"/>
        </w:numPr>
        <w:autoSpaceDE w:val="0"/>
        <w:autoSpaceDN w:val="0"/>
        <w:adjustRightInd w:val="0"/>
        <w:spacing w:after="0" w:line="240" w:lineRule="auto"/>
        <w:rPr>
          <w:rFonts w:cs="Arial"/>
          <w:i/>
          <w:iCs/>
          <w:lang w:eastAsia="en-GB"/>
        </w:rPr>
      </w:pPr>
      <w:r w:rsidRPr="00E9108B">
        <w:rPr>
          <w:rFonts w:cs="Arial"/>
          <w:i/>
          <w:iCs/>
          <w:lang w:eastAsia="en-GB"/>
        </w:rPr>
        <w:t>the range of health services available to them, and</w:t>
      </w:r>
    </w:p>
    <w:p w14:paraId="6E2392EA" w14:textId="6018479B" w:rsidR="000566FA" w:rsidRPr="005A2B4F" w:rsidRDefault="009A1A2A" w:rsidP="0072548B">
      <w:pPr>
        <w:pStyle w:val="ListParagraph"/>
        <w:numPr>
          <w:ilvl w:val="0"/>
          <w:numId w:val="2"/>
        </w:numPr>
        <w:autoSpaceDE w:val="0"/>
        <w:autoSpaceDN w:val="0"/>
        <w:adjustRightInd w:val="0"/>
        <w:spacing w:after="0" w:line="240" w:lineRule="auto"/>
        <w:rPr>
          <w:rStyle w:val="jsgrdq"/>
          <w:rFonts w:cs="Arial"/>
        </w:rPr>
      </w:pPr>
      <w:r w:rsidRPr="00E9108B">
        <w:rPr>
          <w:rFonts w:cs="Arial"/>
          <w:i/>
          <w:iCs/>
          <w:lang w:eastAsia="en-GB"/>
        </w:rPr>
        <w:t>in decisions of the integrated care board affecting the operation of the commissioning arrangements where the implementation of the decisions would (if made) have such an impact.”</w:t>
      </w:r>
    </w:p>
    <w:p w14:paraId="50E2DD8E" w14:textId="77777777" w:rsidR="00717D82" w:rsidRPr="00E9108B" w:rsidRDefault="00717D82" w:rsidP="0072548B">
      <w:pPr>
        <w:autoSpaceDE w:val="0"/>
        <w:autoSpaceDN w:val="0"/>
        <w:adjustRightInd w:val="0"/>
        <w:spacing w:after="0" w:line="240" w:lineRule="auto"/>
        <w:rPr>
          <w:rStyle w:val="jsgrdq"/>
          <w:rFonts w:cs="Arial"/>
        </w:rPr>
      </w:pPr>
    </w:p>
    <w:p w14:paraId="7B6595AE" w14:textId="6CE56D5E" w:rsidR="00717D82" w:rsidRPr="00E9108B" w:rsidRDefault="00717D82" w:rsidP="0072548B">
      <w:pPr>
        <w:spacing w:after="120" w:line="240" w:lineRule="auto"/>
        <w:rPr>
          <w:rStyle w:val="jsgrdq"/>
          <w:rFonts w:cs="Arial"/>
        </w:rPr>
      </w:pPr>
      <w:r w:rsidRPr="00E9108B">
        <w:rPr>
          <w:rFonts w:cs="Arial"/>
        </w:rPr>
        <w:lastRenderedPageBreak/>
        <w:t>The ICB requires assurance that the legal duties for public involvement are being delivered effectively, and that the Working with People and Communities Strategy is being delivered in line with statutory guidance</w:t>
      </w:r>
      <w:r w:rsidR="00847EF4">
        <w:rPr>
          <w:rStyle w:val="FootnoteReference"/>
          <w:rFonts w:cs="Arial"/>
        </w:rPr>
        <w:footnoteReference w:id="2"/>
      </w:r>
      <w:r w:rsidRPr="00E9108B">
        <w:rPr>
          <w:rFonts w:cs="Arial"/>
        </w:rPr>
        <w:t>.</w:t>
      </w:r>
    </w:p>
    <w:p w14:paraId="2EAAFF26" w14:textId="1F3B4D60" w:rsidR="009A1A2A" w:rsidRPr="00E9108B" w:rsidRDefault="009A1A2A" w:rsidP="0072548B">
      <w:pPr>
        <w:autoSpaceDE w:val="0"/>
        <w:autoSpaceDN w:val="0"/>
        <w:adjustRightInd w:val="0"/>
        <w:spacing w:after="0" w:line="240" w:lineRule="auto"/>
        <w:rPr>
          <w:rFonts w:cs="Arial"/>
          <w:lang w:eastAsia="en-GB"/>
        </w:rPr>
      </w:pPr>
      <w:r w:rsidRPr="00E9108B">
        <w:rPr>
          <w:rStyle w:val="jsgrdq"/>
          <w:rFonts w:cs="Arial"/>
        </w:rPr>
        <w:t xml:space="preserve">The report covers our activity for the period </w:t>
      </w:r>
      <w:r w:rsidR="00A36965" w:rsidRPr="00E9108B">
        <w:rPr>
          <w:rStyle w:val="jsgrdq"/>
          <w:rFonts w:cs="Arial"/>
        </w:rPr>
        <w:t>1 April 202</w:t>
      </w:r>
      <w:r w:rsidR="007D1201">
        <w:rPr>
          <w:rStyle w:val="jsgrdq"/>
          <w:rFonts w:cs="Arial"/>
        </w:rPr>
        <w:t>5</w:t>
      </w:r>
      <w:r w:rsidR="00444E0F">
        <w:rPr>
          <w:rStyle w:val="jsgrdq"/>
          <w:rFonts w:cs="Arial"/>
        </w:rPr>
        <w:t xml:space="preserve"> - </w:t>
      </w:r>
      <w:r w:rsidRPr="00E9108B">
        <w:rPr>
          <w:rStyle w:val="jsgrdq"/>
          <w:rFonts w:cs="Arial"/>
        </w:rPr>
        <w:t>31 March 202</w:t>
      </w:r>
      <w:r w:rsidR="007D1201">
        <w:rPr>
          <w:rStyle w:val="jsgrdq"/>
          <w:rFonts w:cs="Arial"/>
        </w:rPr>
        <w:t>6</w:t>
      </w:r>
      <w:r w:rsidR="00A36965" w:rsidRPr="00E9108B">
        <w:rPr>
          <w:rStyle w:val="jsgrdq"/>
          <w:rFonts w:cs="Arial"/>
        </w:rPr>
        <w:t xml:space="preserve">. </w:t>
      </w:r>
    </w:p>
    <w:p w14:paraId="35E1842D" w14:textId="70F888C3" w:rsidR="009004E3" w:rsidRPr="00E9108B" w:rsidRDefault="00655167" w:rsidP="0072548B">
      <w:pPr>
        <w:pStyle w:val="Heading1"/>
        <w:spacing w:line="240" w:lineRule="auto"/>
        <w:rPr>
          <w:rFonts w:cs="Arial"/>
          <w:szCs w:val="22"/>
        </w:rPr>
      </w:pPr>
      <w:bookmarkStart w:id="4" w:name="_Toc229566216"/>
      <w:r w:rsidRPr="00E9108B">
        <w:rPr>
          <w:rFonts w:cs="Arial"/>
          <w:szCs w:val="22"/>
        </w:rPr>
        <w:t>Our commitment to working with people and communities</w:t>
      </w:r>
      <w:bookmarkEnd w:id="4"/>
    </w:p>
    <w:p w14:paraId="3129473C" w14:textId="763C4429" w:rsidR="00EC35A2" w:rsidRDefault="00EC35A2" w:rsidP="0072548B">
      <w:pPr>
        <w:spacing w:line="240" w:lineRule="auto"/>
      </w:pPr>
      <w:r w:rsidRPr="00E9108B">
        <w:t xml:space="preserve">The ICB is committed to putting people at the </w:t>
      </w:r>
      <w:r w:rsidR="009918B7">
        <w:t xml:space="preserve">centre </w:t>
      </w:r>
      <w:r w:rsidRPr="00E9108B">
        <w:t>of all that we do by consistently listening to, involving</w:t>
      </w:r>
      <w:r w:rsidR="00573A79">
        <w:t>,</w:t>
      </w:r>
      <w:r w:rsidRPr="00E9108B">
        <w:t xml:space="preserve"> and collectively acting on, the experience and aspirations of local people and their communities. This is </w:t>
      </w:r>
      <w:r w:rsidR="00DC7F28" w:rsidRPr="00E9108B">
        <w:t>clearly set out in</w:t>
      </w:r>
      <w:r w:rsidRPr="00E9108B">
        <w:t xml:space="preserve"> our Constitution</w:t>
      </w:r>
      <w:r w:rsidR="00DC7F28" w:rsidRPr="00E9108B">
        <w:t xml:space="preserve"> and supported by </w:t>
      </w:r>
      <w:r w:rsidRPr="00E9108B">
        <w:t xml:space="preserve">our Public Involvement and Engagement Policy </w:t>
      </w:r>
      <w:r w:rsidR="00DC7F28" w:rsidRPr="00E9108B">
        <w:t xml:space="preserve">which </w:t>
      </w:r>
      <w:r w:rsidRPr="00E9108B">
        <w:t>describes the ICB’s approach to ensure public involvement and engagement in the development, implementation</w:t>
      </w:r>
      <w:r w:rsidR="00573A79">
        <w:t>,</w:t>
      </w:r>
      <w:r w:rsidRPr="00E9108B">
        <w:t xml:space="preserve"> and review of health and care policies and services across the statutory organisation.  </w:t>
      </w:r>
    </w:p>
    <w:p w14:paraId="1151DE57" w14:textId="690D938A" w:rsidR="00DC7F28" w:rsidRPr="00E9108B" w:rsidRDefault="00E9108B" w:rsidP="0072548B">
      <w:pPr>
        <w:spacing w:line="240" w:lineRule="auto"/>
      </w:pPr>
      <w:r w:rsidRPr="00E9108B">
        <w:t xml:space="preserve">The two system-wide strategies for citizen intelligence and </w:t>
      </w:r>
      <w:r w:rsidR="00CD4941">
        <w:t>co-production</w:t>
      </w:r>
      <w:r w:rsidRPr="00E9108B">
        <w:t xml:space="preserve"> forms our collective system approach to working with people and communities.</w:t>
      </w:r>
      <w:r w:rsidR="00D75DE3">
        <w:t xml:space="preserve"> </w:t>
      </w:r>
      <w:r w:rsidR="006328ED">
        <w:t>The Executive Directors of Strategy and Citizen Experience, and Quality (Nursing)</w:t>
      </w:r>
      <w:r w:rsidR="00DC7F28" w:rsidRPr="00E9108B">
        <w:t xml:space="preserve"> jointly lead on </w:t>
      </w:r>
      <w:r w:rsidR="00E0251D">
        <w:t>the</w:t>
      </w:r>
      <w:r w:rsidR="00DC7F28" w:rsidRPr="00E9108B">
        <w:t xml:space="preserve"> two elements and the importance which is placed upon this work is underlined by the fact that </w:t>
      </w:r>
      <w:proofErr w:type="gramStart"/>
      <w:r w:rsidR="00DC7F28" w:rsidRPr="00E9108B">
        <w:t>both of these</w:t>
      </w:r>
      <w:proofErr w:type="gramEnd"/>
      <w:r w:rsidR="00DC7F28" w:rsidRPr="00E9108B">
        <w:t xml:space="preserve"> roles report directly to the Chief Executive.  </w:t>
      </w:r>
    </w:p>
    <w:p w14:paraId="254C6DBC" w14:textId="44DCF403" w:rsidR="006328ED" w:rsidRPr="006328ED" w:rsidRDefault="006328ED" w:rsidP="0072548B">
      <w:pPr>
        <w:pStyle w:val="NormalWeb"/>
        <w:rPr>
          <w:rFonts w:ascii="Arial" w:hAnsi="Arial" w:cs="Arial"/>
          <w:sz w:val="22"/>
          <w:szCs w:val="22"/>
        </w:rPr>
      </w:pPr>
      <w:r w:rsidRPr="006328ED">
        <w:rPr>
          <w:rFonts w:ascii="Arial" w:hAnsi="Arial" w:cs="Arial"/>
          <w:sz w:val="22"/>
          <w:szCs w:val="22"/>
        </w:rPr>
        <w:t xml:space="preserve">One of the ICB’s Board Committees holds responsibility for overseeing and scrutinising arrangements for public involvement and consultation in line with the ICB’s statutory duties. This responsibility sat with the Strategic Planning and Integration (SPI) Committee between April </w:t>
      </w:r>
      <w:r w:rsidR="00A57F9E">
        <w:rPr>
          <w:rFonts w:ascii="Arial" w:hAnsi="Arial" w:cs="Arial"/>
          <w:sz w:val="22"/>
          <w:szCs w:val="22"/>
        </w:rPr>
        <w:t xml:space="preserve">- </w:t>
      </w:r>
      <w:r w:rsidR="00D31508" w:rsidRPr="006328ED">
        <w:rPr>
          <w:rFonts w:ascii="Arial" w:hAnsi="Arial" w:cs="Arial"/>
          <w:sz w:val="22"/>
          <w:szCs w:val="22"/>
        </w:rPr>
        <w:t>October 2025 and</w:t>
      </w:r>
      <w:r w:rsidRPr="006328ED">
        <w:rPr>
          <w:rFonts w:ascii="Arial" w:hAnsi="Arial" w:cs="Arial"/>
          <w:sz w:val="22"/>
          <w:szCs w:val="22"/>
        </w:rPr>
        <w:t xml:space="preserve"> transferred to the Joint Strategic Commissioning Committee (SCC) from November 2025.</w:t>
      </w:r>
    </w:p>
    <w:p w14:paraId="001A8CEF" w14:textId="77777777" w:rsidR="006328ED" w:rsidRPr="006328ED" w:rsidRDefault="006328ED" w:rsidP="0072548B">
      <w:pPr>
        <w:pStyle w:val="NormalWeb"/>
        <w:rPr>
          <w:rFonts w:ascii="Arial" w:hAnsi="Arial" w:cs="Arial"/>
          <w:sz w:val="22"/>
          <w:szCs w:val="22"/>
        </w:rPr>
      </w:pPr>
      <w:r w:rsidRPr="006328ED">
        <w:rPr>
          <w:rFonts w:ascii="Arial" w:hAnsi="Arial" w:cs="Arial"/>
          <w:sz w:val="22"/>
          <w:szCs w:val="22"/>
        </w:rPr>
        <w:t xml:space="preserve">The Committee oversees the development and delivery of the ICB’s </w:t>
      </w:r>
      <w:r w:rsidRPr="006328ED">
        <w:rPr>
          <w:rStyle w:val="Emphasis"/>
          <w:rFonts w:ascii="Arial" w:eastAsiaTheme="majorEastAsia" w:hAnsi="Arial" w:cs="Arial"/>
          <w:i w:val="0"/>
          <w:iCs w:val="0"/>
          <w:sz w:val="22"/>
          <w:szCs w:val="22"/>
        </w:rPr>
        <w:t>Working with People and Communities Strategy</w:t>
      </w:r>
      <w:r w:rsidRPr="006328ED">
        <w:rPr>
          <w:rFonts w:ascii="Arial" w:hAnsi="Arial" w:cs="Arial"/>
          <w:i/>
          <w:iCs/>
          <w:sz w:val="22"/>
          <w:szCs w:val="22"/>
        </w:rPr>
        <w:t>,</w:t>
      </w:r>
      <w:r w:rsidRPr="006328ED">
        <w:rPr>
          <w:rFonts w:ascii="Arial" w:hAnsi="Arial" w:cs="Arial"/>
          <w:sz w:val="22"/>
          <w:szCs w:val="22"/>
        </w:rPr>
        <w:t xml:space="preserve"> ensuring that the needs and perspectives of the diverse population are appropriately considered, particularly those experiencing the greatest health inequalities. It also reviews how people’s voices and experiences are gathered, coordinated and heard across providers and system partners.</w:t>
      </w:r>
    </w:p>
    <w:p w14:paraId="242EC19E" w14:textId="4F911AE7" w:rsidR="00717D82" w:rsidRPr="00E9108B" w:rsidRDefault="00717D82" w:rsidP="0072548B">
      <w:pPr>
        <w:pStyle w:val="Heading2"/>
        <w:spacing w:line="240" w:lineRule="auto"/>
        <w:rPr>
          <w:rFonts w:cs="Arial"/>
          <w:szCs w:val="22"/>
        </w:rPr>
      </w:pPr>
      <w:bookmarkStart w:id="5" w:name="_Toc229566217"/>
      <w:r w:rsidRPr="00E9108B">
        <w:rPr>
          <w:rFonts w:cs="Arial"/>
          <w:szCs w:val="22"/>
        </w:rPr>
        <w:t>Overview</w:t>
      </w:r>
      <w:bookmarkEnd w:id="5"/>
    </w:p>
    <w:p w14:paraId="45AEBAD2" w14:textId="55257286" w:rsidR="003F28E5" w:rsidRPr="00E9108B" w:rsidRDefault="003F28E5" w:rsidP="0072548B">
      <w:pPr>
        <w:spacing w:line="240" w:lineRule="auto"/>
        <w:rPr>
          <w:rFonts w:cs="Arial"/>
        </w:rPr>
      </w:pPr>
      <w:r w:rsidRPr="00E9108B">
        <w:rPr>
          <w:rFonts w:cs="Arial"/>
        </w:rPr>
        <w:t xml:space="preserve">Our </w:t>
      </w:r>
      <w:r w:rsidR="005D4E50">
        <w:rPr>
          <w:rFonts w:cs="Arial"/>
        </w:rPr>
        <w:t>Strategy for Working with</w:t>
      </w:r>
      <w:r w:rsidR="00376082" w:rsidRPr="00E9108B">
        <w:rPr>
          <w:rFonts w:cs="Arial"/>
        </w:rPr>
        <w:t xml:space="preserve"> </w:t>
      </w:r>
      <w:r w:rsidR="005D4E50">
        <w:rPr>
          <w:rFonts w:cs="Arial"/>
        </w:rPr>
        <w:t>P</w:t>
      </w:r>
      <w:r w:rsidR="00376082" w:rsidRPr="00E9108B">
        <w:rPr>
          <w:rFonts w:cs="Arial"/>
        </w:rPr>
        <w:t xml:space="preserve">eople and </w:t>
      </w:r>
      <w:r w:rsidR="005D4E50">
        <w:rPr>
          <w:rFonts w:cs="Arial"/>
        </w:rPr>
        <w:t>C</w:t>
      </w:r>
      <w:r w:rsidR="00376082" w:rsidRPr="00E9108B">
        <w:rPr>
          <w:rFonts w:cs="Arial"/>
        </w:rPr>
        <w:t xml:space="preserve">ommunities </w:t>
      </w:r>
      <w:r w:rsidRPr="00E9108B">
        <w:rPr>
          <w:rFonts w:cs="Arial"/>
        </w:rPr>
        <w:t xml:space="preserve">is formed of two key elements, that are closely </w:t>
      </w:r>
      <w:r w:rsidR="009B6F13" w:rsidRPr="00E9108B">
        <w:rPr>
          <w:rFonts w:cs="Arial"/>
        </w:rPr>
        <w:t>aligned</w:t>
      </w:r>
      <w:r w:rsidRPr="00E9108B">
        <w:rPr>
          <w:rFonts w:cs="Arial"/>
        </w:rPr>
        <w:t xml:space="preserve"> and complementary but are different disciplines with different techniques and arrangements</w:t>
      </w:r>
      <w:r w:rsidR="001D56F6">
        <w:rPr>
          <w:rFonts w:cs="Arial"/>
        </w:rPr>
        <w:t>:</w:t>
      </w:r>
    </w:p>
    <w:p w14:paraId="27B5C6B8" w14:textId="4BDC6C2F" w:rsidR="003F28E5" w:rsidRPr="00E9108B" w:rsidRDefault="003F28E5" w:rsidP="0072548B">
      <w:pPr>
        <w:pStyle w:val="ListParagraph"/>
        <w:numPr>
          <w:ilvl w:val="0"/>
          <w:numId w:val="5"/>
        </w:numPr>
        <w:spacing w:after="120" w:line="240" w:lineRule="auto"/>
        <w:rPr>
          <w:rFonts w:cs="Arial"/>
        </w:rPr>
      </w:pPr>
      <w:r w:rsidRPr="00E9108B">
        <w:rPr>
          <w:rFonts w:cs="Arial"/>
        </w:rPr>
        <w:t>Citizen Intelligence</w:t>
      </w:r>
      <w:r w:rsidR="005D4E50">
        <w:rPr>
          <w:rStyle w:val="FootnoteReference"/>
          <w:rFonts w:cs="Arial"/>
        </w:rPr>
        <w:footnoteReference w:id="3"/>
      </w:r>
      <w:r w:rsidRPr="00E9108B">
        <w:rPr>
          <w:rFonts w:cs="Arial"/>
        </w:rPr>
        <w:t xml:space="preserve">. A process of actively listening to citizens to understand their experiences of health and care services to enable a focus on areas that need improvement or changes. An ongoing cycle of activities that generate genuine citizen insights to guide the work of transformation and commissioning. </w:t>
      </w:r>
    </w:p>
    <w:p w14:paraId="03953E5D" w14:textId="2322E3E2" w:rsidR="003F28E5" w:rsidRDefault="00CD4941" w:rsidP="0072548B">
      <w:pPr>
        <w:pStyle w:val="ListParagraph"/>
        <w:numPr>
          <w:ilvl w:val="0"/>
          <w:numId w:val="5"/>
        </w:numPr>
        <w:spacing w:after="120" w:line="240" w:lineRule="auto"/>
        <w:rPr>
          <w:rFonts w:cs="Arial"/>
        </w:rPr>
      </w:pPr>
      <w:r>
        <w:rPr>
          <w:rFonts w:cs="Arial"/>
        </w:rPr>
        <w:t>Co-production</w:t>
      </w:r>
      <w:r w:rsidR="005D4E50">
        <w:rPr>
          <w:rStyle w:val="FootnoteReference"/>
          <w:rFonts w:cs="Arial"/>
        </w:rPr>
        <w:footnoteReference w:id="4"/>
      </w:r>
      <w:r w:rsidR="003F28E5" w:rsidRPr="00E9108B">
        <w:rPr>
          <w:rFonts w:cs="Arial"/>
        </w:rPr>
        <w:t>. A way of working that includes people who use health and care services, carers</w:t>
      </w:r>
      <w:r w:rsidR="00573A79">
        <w:rPr>
          <w:rFonts w:cs="Arial"/>
        </w:rPr>
        <w:t>,</w:t>
      </w:r>
      <w:r w:rsidR="003F28E5" w:rsidRPr="00E9108B">
        <w:rPr>
          <w:rFonts w:cs="Arial"/>
        </w:rPr>
        <w:t xml:space="preserve"> and communities in equal partnership; and which does this at the earliest (and all) stages of service design, development</w:t>
      </w:r>
      <w:r w:rsidR="00573A79">
        <w:rPr>
          <w:rFonts w:cs="Arial"/>
        </w:rPr>
        <w:t>,</w:t>
      </w:r>
      <w:r w:rsidR="003F28E5" w:rsidRPr="00E9108B">
        <w:rPr>
          <w:rFonts w:cs="Arial"/>
        </w:rPr>
        <w:t xml:space="preserve"> and evaluation.</w:t>
      </w:r>
      <w:r w:rsidR="00526C5E">
        <w:rPr>
          <w:rFonts w:cs="Arial"/>
        </w:rPr>
        <w:t xml:space="preserve"> </w:t>
      </w:r>
    </w:p>
    <w:p w14:paraId="060EB0A7" w14:textId="0BE3F10F" w:rsidR="005D4E50" w:rsidRPr="005D4E50" w:rsidRDefault="005D4E50" w:rsidP="0072548B">
      <w:pPr>
        <w:spacing w:after="120" w:line="240" w:lineRule="auto"/>
        <w:rPr>
          <w:rFonts w:cs="Arial"/>
        </w:rPr>
      </w:pPr>
      <w:r w:rsidRPr="005D4E50">
        <w:rPr>
          <w:rFonts w:cs="Arial"/>
        </w:rPr>
        <w:t>This is underpinned by our Public Involvement and Engagement Policy</w:t>
      </w:r>
      <w:r w:rsidRPr="003E54D9">
        <w:rPr>
          <w:rStyle w:val="FootnoteReference"/>
          <w:rFonts w:cs="Arial"/>
        </w:rPr>
        <w:footnoteReference w:id="5"/>
      </w:r>
      <w:r w:rsidRPr="005D4E50">
        <w:rPr>
          <w:rFonts w:cs="Arial"/>
        </w:rPr>
        <w:t xml:space="preserve">. </w:t>
      </w:r>
    </w:p>
    <w:p w14:paraId="7B16710C" w14:textId="77777777" w:rsidR="00526C5E" w:rsidRPr="00526C5E" w:rsidRDefault="00526C5E" w:rsidP="0072548B">
      <w:pPr>
        <w:pStyle w:val="Heading2"/>
        <w:spacing w:line="240" w:lineRule="auto"/>
      </w:pPr>
      <w:bookmarkStart w:id="6" w:name="_Toc229566218"/>
      <w:r w:rsidRPr="00526C5E">
        <w:t>Our principles</w:t>
      </w:r>
      <w:bookmarkEnd w:id="6"/>
    </w:p>
    <w:p w14:paraId="26FBD4D8" w14:textId="77777777" w:rsidR="00526C5E" w:rsidRPr="00526C5E" w:rsidRDefault="00526C5E" w:rsidP="0072548B">
      <w:pPr>
        <w:spacing w:after="120" w:line="240" w:lineRule="auto"/>
        <w:ind w:left="360"/>
        <w:rPr>
          <w:rFonts w:cs="Arial"/>
        </w:rPr>
      </w:pPr>
      <w:r w:rsidRPr="00526C5E">
        <w:rPr>
          <w:rFonts w:cs="Arial"/>
        </w:rPr>
        <w:t>The principles that guide the work of Nottingham and Nottinghamshire are based on the ten principles set out by NHS England:</w:t>
      </w:r>
    </w:p>
    <w:p w14:paraId="26212322" w14:textId="77777777" w:rsidR="00526C5E" w:rsidRPr="00526C5E" w:rsidRDefault="00526C5E" w:rsidP="0072548B">
      <w:pPr>
        <w:numPr>
          <w:ilvl w:val="0"/>
          <w:numId w:val="4"/>
        </w:numPr>
        <w:spacing w:after="120" w:line="240" w:lineRule="auto"/>
        <w:rPr>
          <w:rFonts w:cs="Arial"/>
        </w:rPr>
      </w:pPr>
      <w:r w:rsidRPr="00526C5E">
        <w:rPr>
          <w:rFonts w:cs="Arial"/>
        </w:rPr>
        <w:lastRenderedPageBreak/>
        <w:t>We will work with, and put the needs of, our citizens at the heart of the ICS.</w:t>
      </w:r>
    </w:p>
    <w:p w14:paraId="604D9FD3" w14:textId="77777777" w:rsidR="00526C5E" w:rsidRPr="00526C5E" w:rsidRDefault="00526C5E" w:rsidP="0072548B">
      <w:pPr>
        <w:numPr>
          <w:ilvl w:val="0"/>
          <w:numId w:val="4"/>
        </w:numPr>
        <w:spacing w:after="120" w:line="240" w:lineRule="auto"/>
        <w:rPr>
          <w:rFonts w:cs="Arial"/>
        </w:rPr>
      </w:pPr>
      <w:r w:rsidRPr="00526C5E">
        <w:rPr>
          <w:rFonts w:cs="Arial"/>
        </w:rPr>
        <w:t xml:space="preserve">We will prioritise reaching out to those communities affected by inequalities who are less likely to be heard. </w:t>
      </w:r>
    </w:p>
    <w:p w14:paraId="1CF93EA4" w14:textId="77777777" w:rsidR="00526C5E" w:rsidRPr="00526C5E" w:rsidRDefault="00526C5E" w:rsidP="0072548B">
      <w:pPr>
        <w:numPr>
          <w:ilvl w:val="0"/>
          <w:numId w:val="4"/>
        </w:numPr>
        <w:spacing w:after="120" w:line="240" w:lineRule="auto"/>
        <w:rPr>
          <w:rFonts w:cs="Arial"/>
        </w:rPr>
      </w:pPr>
      <w:r w:rsidRPr="00526C5E">
        <w:rPr>
          <w:rFonts w:cs="Arial"/>
        </w:rPr>
        <w:t xml:space="preserve">We will use community development approaches that empower people and communities, making connections to social action. </w:t>
      </w:r>
    </w:p>
    <w:p w14:paraId="20E4DD04" w14:textId="77777777" w:rsidR="00526C5E" w:rsidRPr="00526C5E" w:rsidRDefault="00526C5E" w:rsidP="0072548B">
      <w:pPr>
        <w:numPr>
          <w:ilvl w:val="0"/>
          <w:numId w:val="4"/>
        </w:numPr>
        <w:spacing w:after="120" w:line="240" w:lineRule="auto"/>
        <w:rPr>
          <w:rFonts w:cs="Arial"/>
        </w:rPr>
      </w:pPr>
      <w:r w:rsidRPr="00526C5E">
        <w:rPr>
          <w:rFonts w:cs="Arial"/>
        </w:rPr>
        <w:t xml:space="preserve">We will work with Healthwatch and the voluntary, community and social enterprise sector as key transformation partners. </w:t>
      </w:r>
    </w:p>
    <w:p w14:paraId="06FFA837" w14:textId="583ABAED" w:rsidR="00526C5E" w:rsidRPr="00526C5E" w:rsidRDefault="00526C5E" w:rsidP="0072548B">
      <w:pPr>
        <w:numPr>
          <w:ilvl w:val="0"/>
          <w:numId w:val="4"/>
        </w:numPr>
        <w:spacing w:after="120" w:line="240" w:lineRule="auto"/>
        <w:rPr>
          <w:rFonts w:cs="Arial"/>
        </w:rPr>
      </w:pPr>
      <w:r w:rsidRPr="00526C5E">
        <w:rPr>
          <w:rFonts w:cs="Arial"/>
        </w:rPr>
        <w:t>We will redesign models of care and progress system priorities in partnership with staff, people who use health, care and support services and unpaid carers</w:t>
      </w:r>
      <w:r w:rsidR="00BB5DD4">
        <w:rPr>
          <w:rFonts w:cs="Arial"/>
        </w:rPr>
        <w:t>.</w:t>
      </w:r>
      <w:r w:rsidRPr="00526C5E">
        <w:rPr>
          <w:rFonts w:cs="Arial"/>
        </w:rPr>
        <w:t xml:space="preserve"> </w:t>
      </w:r>
    </w:p>
    <w:p w14:paraId="18E4FD94" w14:textId="77777777" w:rsidR="00526C5E" w:rsidRPr="00526C5E" w:rsidRDefault="00526C5E" w:rsidP="0072548B">
      <w:pPr>
        <w:numPr>
          <w:ilvl w:val="0"/>
          <w:numId w:val="4"/>
        </w:numPr>
        <w:spacing w:after="120" w:line="240" w:lineRule="auto"/>
        <w:rPr>
          <w:rFonts w:cs="Arial"/>
        </w:rPr>
      </w:pPr>
      <w:r w:rsidRPr="00526C5E">
        <w:rPr>
          <w:rFonts w:cs="Arial"/>
        </w:rPr>
        <w:t xml:space="preserve">We will understand our community’s experience and aspirations for health and care. </w:t>
      </w:r>
    </w:p>
    <w:p w14:paraId="23E0E811" w14:textId="77777777" w:rsidR="00526C5E" w:rsidRPr="00526C5E" w:rsidRDefault="00526C5E" w:rsidP="0072548B">
      <w:pPr>
        <w:numPr>
          <w:ilvl w:val="0"/>
          <w:numId w:val="4"/>
        </w:numPr>
        <w:spacing w:after="120" w:line="240" w:lineRule="auto"/>
        <w:rPr>
          <w:rFonts w:cs="Arial"/>
        </w:rPr>
      </w:pPr>
      <w:r w:rsidRPr="00526C5E">
        <w:rPr>
          <w:rFonts w:cs="Arial"/>
        </w:rPr>
        <w:t xml:space="preserve">We will systematically capture and report community intelligence that includes findings drawn from a citizen’s panel, VCS partners, statutory sector partners and networks at Place and neighbourhood level. </w:t>
      </w:r>
    </w:p>
    <w:p w14:paraId="06338ABA" w14:textId="77777777" w:rsidR="00526C5E" w:rsidRPr="00526C5E" w:rsidRDefault="00526C5E" w:rsidP="0072548B">
      <w:pPr>
        <w:numPr>
          <w:ilvl w:val="0"/>
          <w:numId w:val="4"/>
        </w:numPr>
        <w:spacing w:after="120" w:line="240" w:lineRule="auto"/>
        <w:rPr>
          <w:rFonts w:cs="Arial"/>
        </w:rPr>
      </w:pPr>
      <w:r w:rsidRPr="00526C5E">
        <w:rPr>
          <w:rFonts w:cs="Arial"/>
        </w:rPr>
        <w:t xml:space="preserve">We will use insight gathered through a range of engagement approaches to inform decision-making. </w:t>
      </w:r>
    </w:p>
    <w:p w14:paraId="025DBE0B" w14:textId="6021E944" w:rsidR="00526C5E" w:rsidRPr="00526C5E" w:rsidRDefault="00526C5E" w:rsidP="0072548B">
      <w:pPr>
        <w:numPr>
          <w:ilvl w:val="0"/>
          <w:numId w:val="4"/>
        </w:numPr>
        <w:spacing w:after="120" w:line="240" w:lineRule="auto"/>
        <w:rPr>
          <w:rFonts w:cs="Arial"/>
        </w:rPr>
      </w:pPr>
      <w:r w:rsidRPr="00526C5E">
        <w:rPr>
          <w:rFonts w:cs="Arial"/>
        </w:rPr>
        <w:t>We will develop a culture that enables good quality community engagement to be embedded</w:t>
      </w:r>
      <w:r w:rsidR="00BB5DD4">
        <w:rPr>
          <w:rFonts w:cs="Arial"/>
        </w:rPr>
        <w:t>.</w:t>
      </w:r>
      <w:r w:rsidRPr="00526C5E">
        <w:rPr>
          <w:rFonts w:cs="Arial"/>
        </w:rPr>
        <w:t xml:space="preserve"> </w:t>
      </w:r>
    </w:p>
    <w:p w14:paraId="61504F83" w14:textId="77777777" w:rsidR="00526C5E" w:rsidRPr="00526C5E" w:rsidRDefault="00526C5E" w:rsidP="0072548B">
      <w:pPr>
        <w:numPr>
          <w:ilvl w:val="0"/>
          <w:numId w:val="4"/>
        </w:numPr>
        <w:spacing w:after="120" w:line="240" w:lineRule="auto"/>
        <w:rPr>
          <w:rFonts w:cs="Arial"/>
        </w:rPr>
      </w:pPr>
      <w:r w:rsidRPr="00526C5E">
        <w:rPr>
          <w:rFonts w:cs="Arial"/>
        </w:rPr>
        <w:t>We will systematically provide clear and accessible public information about vision, plans, progress and outcomes to build understanding and trust amongst our citizens.</w:t>
      </w:r>
    </w:p>
    <w:p w14:paraId="148EA8C2" w14:textId="54B18A4F" w:rsidR="0072548B" w:rsidRPr="00526C5E" w:rsidRDefault="00526C5E" w:rsidP="0072548B">
      <w:pPr>
        <w:spacing w:after="120" w:line="240" w:lineRule="auto"/>
        <w:rPr>
          <w:rFonts w:cs="Arial"/>
        </w:rPr>
      </w:pPr>
      <w:r w:rsidRPr="00526C5E">
        <w:rPr>
          <w:rFonts w:cs="Arial"/>
        </w:rPr>
        <w:t xml:space="preserve">The work outlined in this report is aligned to these principles. </w:t>
      </w:r>
    </w:p>
    <w:p w14:paraId="54D1EB95" w14:textId="77777777" w:rsidR="00717D82" w:rsidRPr="00E9108B" w:rsidRDefault="00717D82" w:rsidP="0072548B">
      <w:pPr>
        <w:pStyle w:val="Heading2"/>
        <w:spacing w:line="240" w:lineRule="auto"/>
        <w:rPr>
          <w:rFonts w:cs="Arial"/>
          <w:szCs w:val="22"/>
        </w:rPr>
      </w:pPr>
      <w:bookmarkStart w:id="7" w:name="_Toc229566219"/>
      <w:r w:rsidRPr="00E9108B">
        <w:rPr>
          <w:rFonts w:cs="Arial"/>
          <w:szCs w:val="22"/>
        </w:rPr>
        <w:t>Citizen Intelligence</w:t>
      </w:r>
      <w:bookmarkEnd w:id="7"/>
    </w:p>
    <w:p w14:paraId="1447A16D" w14:textId="77777777" w:rsidR="00717D82" w:rsidRPr="00E9108B" w:rsidRDefault="00717D82" w:rsidP="0072548B">
      <w:pPr>
        <w:spacing w:line="240" w:lineRule="auto"/>
        <w:rPr>
          <w:rFonts w:cs="Arial"/>
        </w:rPr>
      </w:pPr>
      <w:r w:rsidRPr="00E9108B">
        <w:rPr>
          <w:rFonts w:eastAsia="Calibri" w:cs="Arial"/>
          <w:kern w:val="24"/>
        </w:rPr>
        <w:t xml:space="preserve">Our framework for generating qualitative and quantitative citizen intelligence involves </w:t>
      </w:r>
      <w:proofErr w:type="gramStart"/>
      <w:r w:rsidRPr="00E9108B">
        <w:rPr>
          <w:rFonts w:eastAsia="Calibri" w:cs="Arial"/>
          <w:kern w:val="24"/>
        </w:rPr>
        <w:t>a number of</w:t>
      </w:r>
      <w:proofErr w:type="gramEnd"/>
      <w:r w:rsidRPr="00E9108B">
        <w:rPr>
          <w:rFonts w:eastAsia="Calibri" w:cs="Arial"/>
          <w:kern w:val="24"/>
        </w:rPr>
        <w:t xml:space="preserve"> mechanisms of equal value, ensuring we are fully inclusive and have a strong focus on health inequalities, enabling the involvement of people and communities. For example:</w:t>
      </w:r>
    </w:p>
    <w:p w14:paraId="1B089476" w14:textId="60201AEF" w:rsidR="00717D82" w:rsidRPr="00E9108B" w:rsidRDefault="00717D82" w:rsidP="0072548B">
      <w:pPr>
        <w:pStyle w:val="ListParagraph"/>
        <w:numPr>
          <w:ilvl w:val="0"/>
          <w:numId w:val="6"/>
        </w:numPr>
        <w:spacing w:line="240" w:lineRule="auto"/>
        <w:rPr>
          <w:rFonts w:eastAsia="Times New Roman" w:cs="Arial"/>
          <w:kern w:val="24"/>
        </w:rPr>
      </w:pPr>
      <w:r w:rsidRPr="00E9108B">
        <w:rPr>
          <w:rFonts w:eastAsia="Calibri" w:cs="Arial"/>
          <w:kern w:val="24"/>
        </w:rPr>
        <w:t>We s</w:t>
      </w:r>
      <w:r w:rsidRPr="00E9108B">
        <w:rPr>
          <w:rFonts w:cs="Arial"/>
          <w:kern w:val="24"/>
          <w:lang w:val="en-US"/>
        </w:rPr>
        <w:t>cope and review existing research, data</w:t>
      </w:r>
      <w:r w:rsidR="00573A79">
        <w:rPr>
          <w:rFonts w:cs="Arial"/>
          <w:kern w:val="24"/>
          <w:lang w:val="en-US"/>
        </w:rPr>
        <w:t>,</w:t>
      </w:r>
      <w:r w:rsidRPr="00E9108B">
        <w:rPr>
          <w:rFonts w:cs="Arial"/>
          <w:kern w:val="24"/>
          <w:lang w:val="en-US"/>
        </w:rPr>
        <w:t xml:space="preserve"> and evidence to ensure </w:t>
      </w:r>
      <w:r w:rsidRPr="00E9108B">
        <w:rPr>
          <w:rFonts w:eastAsia="Times New Roman" w:cs="Arial"/>
          <w:kern w:val="24"/>
        </w:rPr>
        <w:t xml:space="preserve">we are maximising what we know and identifying gaps in our knowledge. </w:t>
      </w:r>
    </w:p>
    <w:p w14:paraId="33343FBF" w14:textId="421341AE" w:rsidR="00717D82" w:rsidRPr="00E9108B" w:rsidRDefault="00717D82" w:rsidP="0072548B">
      <w:pPr>
        <w:pStyle w:val="ListParagraph"/>
        <w:numPr>
          <w:ilvl w:val="0"/>
          <w:numId w:val="6"/>
        </w:numPr>
        <w:spacing w:line="240" w:lineRule="auto"/>
        <w:rPr>
          <w:rFonts w:cs="Arial"/>
        </w:rPr>
      </w:pPr>
      <w:r w:rsidRPr="00E9108B">
        <w:rPr>
          <w:rFonts w:eastAsia="Times New Roman" w:cs="Arial"/>
          <w:kern w:val="24"/>
        </w:rPr>
        <w:t xml:space="preserve">Our targeted engagement work helps us to bridge the gap in our understanding of people and communities’ health and care needs and aspirations. Some examples include the work that we’ve done on the Integrated Care Strategy </w:t>
      </w:r>
      <w:r w:rsidR="00196F3E">
        <w:rPr>
          <w:rFonts w:eastAsia="Times New Roman" w:cs="Arial"/>
          <w:kern w:val="24"/>
        </w:rPr>
        <w:t xml:space="preserve">and with </w:t>
      </w:r>
      <w:r w:rsidR="00196F3E">
        <w:rPr>
          <w:bCs/>
        </w:rPr>
        <w:t>care home residents, their families and carers.</w:t>
      </w:r>
    </w:p>
    <w:p w14:paraId="767E43CC" w14:textId="61F162F3" w:rsidR="00717D82" w:rsidRPr="00E9108B" w:rsidRDefault="00717D82" w:rsidP="0072548B">
      <w:pPr>
        <w:pStyle w:val="ListParagraph"/>
        <w:numPr>
          <w:ilvl w:val="0"/>
          <w:numId w:val="6"/>
        </w:numPr>
        <w:spacing w:after="0" w:line="240" w:lineRule="auto"/>
        <w:rPr>
          <w:rFonts w:eastAsia="Calibri" w:cs="Arial"/>
          <w:kern w:val="24"/>
        </w:rPr>
      </w:pPr>
      <w:r w:rsidRPr="00E9108B">
        <w:rPr>
          <w:rFonts w:eastAsia="Times New Roman" w:cs="Arial"/>
          <w:kern w:val="24"/>
        </w:rPr>
        <w:t xml:space="preserve">We meet regularly with our Health Scrutiny Chairs, MPs and Councillors which </w:t>
      </w:r>
      <w:r w:rsidR="00892899" w:rsidRPr="00E9108B">
        <w:rPr>
          <w:rFonts w:eastAsia="Times New Roman" w:cs="Arial"/>
          <w:kern w:val="24"/>
        </w:rPr>
        <w:t>helps</w:t>
      </w:r>
      <w:r w:rsidRPr="00E9108B">
        <w:rPr>
          <w:rFonts w:eastAsia="Times New Roman" w:cs="Arial"/>
          <w:kern w:val="24"/>
        </w:rPr>
        <w:t xml:space="preserve"> us </w:t>
      </w:r>
      <w:r w:rsidRPr="00E9108B">
        <w:rPr>
          <w:rFonts w:eastAsia="Calibri" w:cs="Arial"/>
          <w:kern w:val="24"/>
        </w:rPr>
        <w:t xml:space="preserve">hear the concerns and aspirations of communities in a systematic way.  </w:t>
      </w:r>
    </w:p>
    <w:p w14:paraId="64FBD8E7" w14:textId="77777777" w:rsidR="00717D82" w:rsidRPr="00E9108B" w:rsidRDefault="00717D82" w:rsidP="0072548B">
      <w:pPr>
        <w:pStyle w:val="ListParagraph"/>
        <w:numPr>
          <w:ilvl w:val="0"/>
          <w:numId w:val="6"/>
        </w:numPr>
        <w:spacing w:after="0" w:line="240" w:lineRule="auto"/>
        <w:rPr>
          <w:rFonts w:eastAsia="Calibri" w:cs="Arial"/>
          <w:kern w:val="24"/>
        </w:rPr>
      </w:pPr>
      <w:r w:rsidRPr="00E9108B">
        <w:rPr>
          <w:rFonts w:eastAsia="Calibri" w:cs="Arial"/>
          <w:kern w:val="24"/>
        </w:rPr>
        <w:t>We work closely with our P</w:t>
      </w:r>
      <w:r w:rsidRPr="00E9108B">
        <w:rPr>
          <w:rFonts w:eastAsia="Times New Roman" w:cs="Arial"/>
          <w:kern w:val="24"/>
        </w:rPr>
        <w:t>lace Based Partnerships to understand trends based on geography and t</w:t>
      </w:r>
      <w:r w:rsidRPr="00E9108B">
        <w:rPr>
          <w:rFonts w:eastAsia="Calibri" w:cs="Arial"/>
          <w:kern w:val="24"/>
        </w:rPr>
        <w:t>o understand who uses services, what views we have already heard, which voices may be missing and how to reach those groups.</w:t>
      </w:r>
    </w:p>
    <w:p w14:paraId="2CBCF00F" w14:textId="7A52A782" w:rsidR="00717D82" w:rsidRPr="00E9108B" w:rsidRDefault="00717D82" w:rsidP="0072548B">
      <w:pPr>
        <w:pStyle w:val="ListParagraph"/>
        <w:numPr>
          <w:ilvl w:val="0"/>
          <w:numId w:val="6"/>
        </w:numPr>
        <w:spacing w:after="0" w:line="240" w:lineRule="auto"/>
        <w:rPr>
          <w:rFonts w:eastAsia="Calibri" w:cs="Arial"/>
          <w:kern w:val="24"/>
        </w:rPr>
      </w:pPr>
      <w:r w:rsidRPr="00E9108B">
        <w:rPr>
          <w:rFonts w:eastAsia="Calibri" w:cs="Arial"/>
          <w:kern w:val="24"/>
        </w:rPr>
        <w:t>Our V</w:t>
      </w:r>
      <w:r w:rsidRPr="00E9108B">
        <w:rPr>
          <w:rFonts w:eastAsia="Times New Roman" w:cs="Arial"/>
          <w:kern w:val="24"/>
        </w:rPr>
        <w:t xml:space="preserve">oluntary, Community and Social Enterprise (VCSE) Alliance and other forums outlined in this report allow us to </w:t>
      </w:r>
      <w:r w:rsidRPr="00E9108B">
        <w:rPr>
          <w:rFonts w:eastAsia="Calibri" w:cs="Arial"/>
          <w:kern w:val="24"/>
        </w:rPr>
        <w:t>hear from those who are experiencing the greatest health inequalities.</w:t>
      </w:r>
    </w:p>
    <w:p w14:paraId="71EEE64A" w14:textId="17DFE02F" w:rsidR="00BD7B25" w:rsidRDefault="00BD7B25" w:rsidP="0072548B">
      <w:pPr>
        <w:pStyle w:val="ListParagraph"/>
        <w:numPr>
          <w:ilvl w:val="0"/>
          <w:numId w:val="6"/>
        </w:numPr>
        <w:spacing w:after="0" w:line="240" w:lineRule="auto"/>
        <w:rPr>
          <w:rFonts w:eastAsia="Calibri" w:cs="Arial"/>
          <w:kern w:val="24"/>
        </w:rPr>
      </w:pPr>
      <w:r>
        <w:rPr>
          <w:rFonts w:eastAsia="Calibri" w:cs="Arial"/>
          <w:kern w:val="24"/>
        </w:rPr>
        <w:t>We use appropriate routes to reach our population, including our Citizen Panel, targeted surveys, public meetings, social media and the traditional media</w:t>
      </w:r>
      <w:r w:rsidR="006328ED">
        <w:rPr>
          <w:rFonts w:eastAsia="Calibri" w:cs="Arial"/>
          <w:kern w:val="24"/>
        </w:rPr>
        <w:t>,</w:t>
      </w:r>
      <w:r>
        <w:rPr>
          <w:rFonts w:eastAsia="Calibri" w:cs="Arial"/>
          <w:kern w:val="24"/>
        </w:rPr>
        <w:t xml:space="preserve"> following a principle of ‘going to where people are’ rather than expecting them to come to us.  </w:t>
      </w:r>
    </w:p>
    <w:p w14:paraId="250339A9" w14:textId="43B4758C" w:rsidR="00BD7B25" w:rsidRDefault="00BD7B25" w:rsidP="0072548B">
      <w:pPr>
        <w:pStyle w:val="ListParagraph"/>
        <w:numPr>
          <w:ilvl w:val="0"/>
          <w:numId w:val="6"/>
        </w:numPr>
        <w:spacing w:after="0" w:line="240" w:lineRule="auto"/>
        <w:rPr>
          <w:rFonts w:eastAsia="Calibri" w:cs="Arial"/>
          <w:kern w:val="24"/>
        </w:rPr>
      </w:pPr>
      <w:r>
        <w:rPr>
          <w:rFonts w:eastAsia="Calibri" w:cs="Arial"/>
          <w:kern w:val="24"/>
        </w:rPr>
        <w:t>We also operate on an open and collaborative basis, sharing and disseminating our findings and those of other partners organisations</w:t>
      </w:r>
      <w:r w:rsidR="00A25F91">
        <w:rPr>
          <w:rFonts w:eastAsia="Calibri" w:cs="Arial"/>
          <w:kern w:val="24"/>
        </w:rPr>
        <w:t>.</w:t>
      </w:r>
    </w:p>
    <w:p w14:paraId="7F219D15" w14:textId="77777777" w:rsidR="0080491D" w:rsidRDefault="0080491D" w:rsidP="0072548B">
      <w:pPr>
        <w:pStyle w:val="ListParagraph"/>
        <w:spacing w:after="0" w:line="240" w:lineRule="auto"/>
        <w:rPr>
          <w:rFonts w:eastAsia="Calibri" w:cs="Arial"/>
          <w:kern w:val="24"/>
        </w:rPr>
      </w:pPr>
    </w:p>
    <w:p w14:paraId="18D4798F" w14:textId="59804946" w:rsidR="003623EE" w:rsidRDefault="003623EE" w:rsidP="0072548B">
      <w:pPr>
        <w:pStyle w:val="Heading2"/>
        <w:spacing w:line="240" w:lineRule="auto"/>
        <w:rPr>
          <w:rFonts w:eastAsia="Calibri"/>
        </w:rPr>
      </w:pPr>
      <w:bookmarkStart w:id="8" w:name="_Toc229566220"/>
      <w:r w:rsidRPr="00BF64DC">
        <w:rPr>
          <w:rFonts w:eastAsia="Calibri"/>
        </w:rPr>
        <w:t>Co</w:t>
      </w:r>
      <w:r w:rsidR="00CD4941">
        <w:rPr>
          <w:rFonts w:eastAsia="Calibri"/>
        </w:rPr>
        <w:t>-</w:t>
      </w:r>
      <w:r w:rsidRPr="00BF64DC">
        <w:rPr>
          <w:rFonts w:eastAsia="Calibri"/>
        </w:rPr>
        <w:t>production</w:t>
      </w:r>
      <w:bookmarkEnd w:id="8"/>
    </w:p>
    <w:p w14:paraId="2C29ECF7" w14:textId="77777777" w:rsidR="00CD4941" w:rsidRDefault="00CD4941" w:rsidP="0072548B">
      <w:pPr>
        <w:spacing w:line="240" w:lineRule="auto"/>
      </w:pPr>
      <w:r>
        <w:t>During 2025–26, the ICB continued to strengthen the ways in which people and communities influence decisions about health and care. Co</w:t>
      </w:r>
      <w:r>
        <w:rPr>
          <w:rFonts w:ascii="Cambria Math" w:hAnsi="Cambria Math" w:cs="Cambria Math"/>
        </w:rPr>
        <w:t>‑</w:t>
      </w:r>
      <w:r>
        <w:t xml:space="preserve">production remained central to our approach </w:t>
      </w:r>
      <w:r>
        <w:lastRenderedPageBreak/>
        <w:t>to commissioning, service redesign and improvement, with an increasing emphasis not just on involvement, but on demonstrating tangible change and impact.</w:t>
      </w:r>
    </w:p>
    <w:p w14:paraId="1F6DD776" w14:textId="13EFCD59" w:rsidR="00CD4941" w:rsidRPr="00CD4941" w:rsidRDefault="00CD4941" w:rsidP="0072548B">
      <w:pPr>
        <w:spacing w:line="240" w:lineRule="auto"/>
      </w:pPr>
      <w:r>
        <w:t>This year marked a shift from establishing co</w:t>
      </w:r>
      <w:r>
        <w:rPr>
          <w:rFonts w:ascii="Cambria Math" w:hAnsi="Cambria Math" w:cs="Cambria Math"/>
        </w:rPr>
        <w:t>‑</w:t>
      </w:r>
      <w:r>
        <w:t>production activity towards embedding it as a routine, planned and accountable way of working. By strengthening the enabling infrastructure, clarifying expectations and improving how learning is captured and fed back, we have increased confidence that lived</w:t>
      </w:r>
      <w:r>
        <w:rPr>
          <w:rFonts w:ascii="Cambria Math" w:hAnsi="Cambria Math" w:cs="Cambria Math"/>
        </w:rPr>
        <w:t>‑</w:t>
      </w:r>
      <w:r>
        <w:t>experience insight is shaping decisions in meaningful and visible ways.</w:t>
      </w:r>
    </w:p>
    <w:p w14:paraId="25865AA1" w14:textId="2C3643E2" w:rsidR="0073755F" w:rsidRPr="00E9108B" w:rsidRDefault="00EB50BE" w:rsidP="0072548B">
      <w:pPr>
        <w:pStyle w:val="Heading1"/>
        <w:spacing w:line="240" w:lineRule="auto"/>
        <w:rPr>
          <w:rFonts w:cs="Arial"/>
          <w:szCs w:val="22"/>
        </w:rPr>
      </w:pPr>
      <w:bookmarkStart w:id="9" w:name="_Toc229566221"/>
      <w:r w:rsidRPr="00E9108B">
        <w:rPr>
          <w:rFonts w:cs="Arial"/>
          <w:szCs w:val="22"/>
        </w:rPr>
        <w:t>Governance and assurance</w:t>
      </w:r>
      <w:bookmarkEnd w:id="9"/>
    </w:p>
    <w:p w14:paraId="4C276477" w14:textId="364796DE" w:rsidR="00AE506B" w:rsidRPr="00E9108B" w:rsidRDefault="00543536" w:rsidP="0072548B">
      <w:pPr>
        <w:shd w:val="clear" w:color="auto" w:fill="FFFFFF"/>
        <w:spacing w:after="0" w:line="240" w:lineRule="auto"/>
        <w:textAlignment w:val="baseline"/>
        <w:rPr>
          <w:rFonts w:cs="Arial"/>
        </w:rPr>
      </w:pPr>
      <w:r w:rsidRPr="00E9108B">
        <w:rPr>
          <w:rFonts w:cs="Arial"/>
        </w:rPr>
        <w:t xml:space="preserve">This section describes </w:t>
      </w:r>
      <w:r w:rsidR="00810C63" w:rsidRPr="00E9108B">
        <w:rPr>
          <w:rFonts w:cs="Arial"/>
        </w:rPr>
        <w:t>the structures and processes that support working with people and communities, including the responsible leads</w:t>
      </w:r>
      <w:r w:rsidR="007720C8">
        <w:rPr>
          <w:rFonts w:cs="Arial"/>
        </w:rPr>
        <w:t>,</w:t>
      </w:r>
      <w:r w:rsidR="00810C63" w:rsidRPr="00E9108B">
        <w:rPr>
          <w:rFonts w:cs="Arial"/>
        </w:rPr>
        <w:t xml:space="preserve"> and how working with people and communities happens at different layers across the Nottingham and Nottinghamshire system. </w:t>
      </w:r>
    </w:p>
    <w:p w14:paraId="1BCB38E5" w14:textId="77777777" w:rsidR="00E9108B" w:rsidRPr="0045272D" w:rsidRDefault="00E9108B" w:rsidP="0072548B">
      <w:pPr>
        <w:shd w:val="clear" w:color="auto" w:fill="FFFFFF"/>
        <w:spacing w:after="0" w:line="240" w:lineRule="auto"/>
        <w:textAlignment w:val="baseline"/>
        <w:rPr>
          <w:rFonts w:eastAsia="Times New Roman" w:cs="Arial"/>
          <w:color w:val="FF0000"/>
        </w:rPr>
      </w:pPr>
    </w:p>
    <w:p w14:paraId="4D2C5D24" w14:textId="7FD5848E" w:rsidR="00ED5C7C" w:rsidRPr="00E9108B" w:rsidRDefault="00AE506B" w:rsidP="0072548B">
      <w:pPr>
        <w:pStyle w:val="Heading2"/>
        <w:spacing w:line="240" w:lineRule="auto"/>
        <w:rPr>
          <w:rFonts w:eastAsia="Times New Roman" w:cs="Arial"/>
          <w:szCs w:val="22"/>
          <w:lang w:eastAsia="en-GB"/>
        </w:rPr>
      </w:pPr>
      <w:bookmarkStart w:id="10" w:name="_Toc229566222"/>
      <w:r w:rsidRPr="00E9108B">
        <w:rPr>
          <w:rFonts w:eastAsia="Times New Roman" w:cs="Arial"/>
          <w:szCs w:val="22"/>
          <w:lang w:eastAsia="en-GB"/>
        </w:rPr>
        <w:t>Nottingham and Nottinghamshire ICB arrangements</w:t>
      </w:r>
      <w:bookmarkEnd w:id="10"/>
    </w:p>
    <w:p w14:paraId="73BE7931" w14:textId="2B1D4C26" w:rsidR="00373185" w:rsidRPr="00E9108B" w:rsidRDefault="00373185" w:rsidP="0072548B">
      <w:pPr>
        <w:shd w:val="clear" w:color="auto" w:fill="FFFFFF"/>
        <w:spacing w:after="0" w:line="240" w:lineRule="auto"/>
        <w:textAlignment w:val="baseline"/>
        <w:rPr>
          <w:rFonts w:cs="Arial"/>
        </w:rPr>
      </w:pPr>
      <w:bookmarkStart w:id="11" w:name="_Hlk135827263"/>
      <w:r w:rsidRPr="00196F3E">
        <w:rPr>
          <w:rFonts w:cs="Arial"/>
        </w:rPr>
        <w:t>Progress on the delivery of the Working with People and Communities strategy</w:t>
      </w:r>
      <w:r w:rsidR="003C55B2">
        <w:rPr>
          <w:rFonts w:cs="Arial"/>
        </w:rPr>
        <w:t xml:space="preserve"> now</w:t>
      </w:r>
      <w:r w:rsidRPr="00196F3E">
        <w:rPr>
          <w:rFonts w:cs="Arial"/>
        </w:rPr>
        <w:t xml:space="preserve"> is formally reported to the ICB Board through </w:t>
      </w:r>
      <w:r w:rsidR="00CD4941">
        <w:rPr>
          <w:rFonts w:cs="Arial"/>
        </w:rPr>
        <w:t>the Joint Strategic Commissioning Committee</w:t>
      </w:r>
      <w:r w:rsidR="003C55B2">
        <w:rPr>
          <w:rFonts w:cs="Arial"/>
        </w:rPr>
        <w:t xml:space="preserve"> (JSCC)</w:t>
      </w:r>
      <w:r w:rsidR="00CD4941">
        <w:rPr>
          <w:rFonts w:cs="Arial"/>
        </w:rPr>
        <w:t xml:space="preserve">. </w:t>
      </w:r>
      <w:r w:rsidRPr="00196F3E">
        <w:rPr>
          <w:rFonts w:cs="Arial"/>
        </w:rPr>
        <w:t xml:space="preserve">The Working with People and Communities Annual Report will be presented to the </w:t>
      </w:r>
      <w:r w:rsidR="003C55B2">
        <w:rPr>
          <w:rFonts w:cs="Arial"/>
        </w:rPr>
        <w:t>JSCC</w:t>
      </w:r>
      <w:r w:rsidRPr="00196F3E">
        <w:rPr>
          <w:rFonts w:cs="Arial"/>
        </w:rPr>
        <w:t xml:space="preserve"> </w:t>
      </w:r>
      <w:r w:rsidR="001F09EA">
        <w:rPr>
          <w:rFonts w:cs="Arial"/>
        </w:rPr>
        <w:t xml:space="preserve">on </w:t>
      </w:r>
      <w:r w:rsidR="00CD4941">
        <w:rPr>
          <w:rFonts w:cs="Arial"/>
        </w:rPr>
        <w:t>28 May 2026</w:t>
      </w:r>
      <w:r w:rsidR="002410C7" w:rsidRPr="00196F3E">
        <w:rPr>
          <w:rFonts w:cs="Arial"/>
        </w:rPr>
        <w:t>,</w:t>
      </w:r>
      <w:r w:rsidR="00196F3E" w:rsidRPr="00196F3E">
        <w:rPr>
          <w:rFonts w:cs="Arial"/>
        </w:rPr>
        <w:t xml:space="preserve"> then to the ICB Board </w:t>
      </w:r>
      <w:r w:rsidR="001F09EA">
        <w:rPr>
          <w:rFonts w:cs="Arial"/>
        </w:rPr>
        <w:t xml:space="preserve">on </w:t>
      </w:r>
      <w:r w:rsidR="00CD4941">
        <w:rPr>
          <w:rFonts w:cs="Arial"/>
        </w:rPr>
        <w:t>16</w:t>
      </w:r>
      <w:r w:rsidR="001F09EA">
        <w:rPr>
          <w:rFonts w:cs="Arial"/>
        </w:rPr>
        <w:t xml:space="preserve"> July</w:t>
      </w:r>
      <w:r w:rsidR="00CD4941">
        <w:rPr>
          <w:rFonts w:cs="Arial"/>
        </w:rPr>
        <w:t xml:space="preserve"> 2026</w:t>
      </w:r>
      <w:r w:rsidR="001F09EA">
        <w:rPr>
          <w:rFonts w:cs="Arial"/>
        </w:rPr>
        <w:t xml:space="preserve">. </w:t>
      </w:r>
    </w:p>
    <w:bookmarkEnd w:id="11"/>
    <w:p w14:paraId="428B9DA7" w14:textId="012BFAE5" w:rsidR="0073755F" w:rsidRPr="0045272D" w:rsidRDefault="0073755F" w:rsidP="0072548B">
      <w:pPr>
        <w:shd w:val="clear" w:color="auto" w:fill="FFFFFF"/>
        <w:spacing w:after="0" w:line="240" w:lineRule="auto"/>
        <w:textAlignment w:val="baseline"/>
        <w:rPr>
          <w:rFonts w:eastAsia="Times New Roman" w:cs="Arial"/>
          <w:color w:val="FF0000"/>
          <w:lang w:eastAsia="en-GB"/>
        </w:rPr>
      </w:pPr>
    </w:p>
    <w:p w14:paraId="0F44D3E6" w14:textId="1386B8FF" w:rsidR="0073755F" w:rsidRPr="00E9108B" w:rsidRDefault="00E26DBC" w:rsidP="0072548B">
      <w:pPr>
        <w:shd w:val="clear" w:color="auto" w:fill="FFFFFF"/>
        <w:spacing w:after="0" w:line="240" w:lineRule="auto"/>
        <w:textAlignment w:val="baseline"/>
        <w:rPr>
          <w:rFonts w:eastAsia="Times New Roman" w:cs="Arial"/>
          <w:lang w:eastAsia="en-GB"/>
        </w:rPr>
      </w:pPr>
      <w:r w:rsidRPr="00E9108B">
        <w:rPr>
          <w:rFonts w:eastAsia="Times New Roman" w:cs="Arial"/>
          <w:lang w:eastAsia="en-GB"/>
        </w:rPr>
        <w:t>T</w:t>
      </w:r>
      <w:r w:rsidR="0073755F" w:rsidRPr="00E9108B">
        <w:rPr>
          <w:rFonts w:eastAsia="Times New Roman" w:cs="Arial"/>
          <w:lang w:eastAsia="en-GB"/>
        </w:rPr>
        <w:t>he roles and responsibilities of different governance structures that support working with people and communities</w:t>
      </w:r>
      <w:r w:rsidR="00A6263B" w:rsidRPr="00E9108B">
        <w:rPr>
          <w:rFonts w:eastAsia="Times New Roman" w:cs="Arial"/>
          <w:lang w:eastAsia="en-GB"/>
        </w:rPr>
        <w:t xml:space="preserve">, including </w:t>
      </w:r>
      <w:r w:rsidR="0073755F" w:rsidRPr="00E9108B">
        <w:rPr>
          <w:rFonts w:eastAsia="Times New Roman" w:cs="Arial"/>
          <w:lang w:eastAsia="en-GB"/>
        </w:rPr>
        <w:t>responsible leads</w:t>
      </w:r>
      <w:r w:rsidRPr="00E9108B">
        <w:rPr>
          <w:rFonts w:eastAsia="Times New Roman" w:cs="Arial"/>
          <w:lang w:eastAsia="en-GB"/>
        </w:rPr>
        <w:t xml:space="preserve"> can be found </w:t>
      </w:r>
      <w:r w:rsidR="00A6263B" w:rsidRPr="00E9108B">
        <w:rPr>
          <w:rFonts w:eastAsia="Times New Roman" w:cs="Arial"/>
          <w:lang w:eastAsia="en-GB"/>
        </w:rPr>
        <w:t>below:</w:t>
      </w:r>
      <w:r w:rsidRPr="00E9108B">
        <w:rPr>
          <w:rFonts w:eastAsia="Times New Roman" w:cs="Arial"/>
          <w:lang w:eastAsia="en-GB"/>
        </w:rPr>
        <w:t xml:space="preserve"> </w:t>
      </w:r>
    </w:p>
    <w:p w14:paraId="234DD60E" w14:textId="7C198DDB" w:rsidR="0073755F" w:rsidRPr="0045272D" w:rsidRDefault="0073755F" w:rsidP="0072548B">
      <w:pPr>
        <w:shd w:val="clear" w:color="auto" w:fill="FFFFFF"/>
        <w:spacing w:after="0" w:line="240" w:lineRule="auto"/>
        <w:textAlignment w:val="baseline"/>
        <w:rPr>
          <w:rFonts w:eastAsia="Times New Roman" w:cs="Arial"/>
          <w:color w:val="FF0000"/>
          <w:lang w:eastAsia="en-GB"/>
        </w:rPr>
      </w:pPr>
    </w:p>
    <w:tbl>
      <w:tblPr>
        <w:tblStyle w:val="TableGrid"/>
        <w:tblW w:w="0" w:type="auto"/>
        <w:tblLook w:val="04A0" w:firstRow="1" w:lastRow="0" w:firstColumn="1" w:lastColumn="0" w:noHBand="0" w:noVBand="1"/>
      </w:tblPr>
      <w:tblGrid>
        <w:gridCol w:w="3397"/>
        <w:gridCol w:w="5619"/>
      </w:tblGrid>
      <w:tr w:rsidR="0045272D" w:rsidRPr="0045272D" w14:paraId="37ECF9F7" w14:textId="77777777" w:rsidTr="0073755F">
        <w:tc>
          <w:tcPr>
            <w:tcW w:w="3397" w:type="dxa"/>
          </w:tcPr>
          <w:p w14:paraId="58F23429" w14:textId="69C32802" w:rsidR="0073755F" w:rsidRPr="004A3372" w:rsidRDefault="0073755F" w:rsidP="0072548B">
            <w:pPr>
              <w:textAlignment w:val="baseline"/>
              <w:rPr>
                <w:rFonts w:eastAsia="Times New Roman" w:cs="Arial"/>
                <w:lang w:eastAsia="en-GB"/>
              </w:rPr>
            </w:pPr>
            <w:r w:rsidRPr="004A3372">
              <w:rPr>
                <w:rFonts w:eastAsia="Times New Roman" w:cs="Arial"/>
                <w:lang w:eastAsia="en-GB"/>
              </w:rPr>
              <w:t>Role</w:t>
            </w:r>
          </w:p>
        </w:tc>
        <w:tc>
          <w:tcPr>
            <w:tcW w:w="5619" w:type="dxa"/>
          </w:tcPr>
          <w:p w14:paraId="5EC7F41E" w14:textId="3F0AA34D" w:rsidR="0073755F" w:rsidRPr="004A3372" w:rsidRDefault="0073755F" w:rsidP="0072548B">
            <w:pPr>
              <w:textAlignment w:val="baseline"/>
              <w:rPr>
                <w:rFonts w:eastAsia="Times New Roman" w:cs="Arial"/>
                <w:lang w:eastAsia="en-GB"/>
              </w:rPr>
            </w:pPr>
            <w:r w:rsidRPr="004A3372">
              <w:rPr>
                <w:rFonts w:eastAsia="Times New Roman" w:cs="Arial"/>
                <w:lang w:eastAsia="en-GB"/>
              </w:rPr>
              <w:t>Responsibility</w:t>
            </w:r>
          </w:p>
        </w:tc>
      </w:tr>
      <w:tr w:rsidR="0045272D" w:rsidRPr="0045272D" w14:paraId="45013BCA" w14:textId="77777777" w:rsidTr="0073755F">
        <w:tc>
          <w:tcPr>
            <w:tcW w:w="3397" w:type="dxa"/>
          </w:tcPr>
          <w:p w14:paraId="193E551F" w14:textId="53F66774" w:rsidR="0073755F" w:rsidRPr="004A3372" w:rsidRDefault="0073755F" w:rsidP="0072548B">
            <w:pPr>
              <w:textAlignment w:val="baseline"/>
              <w:rPr>
                <w:rFonts w:eastAsia="Times New Roman" w:cs="Arial"/>
                <w:lang w:eastAsia="en-GB"/>
              </w:rPr>
            </w:pPr>
            <w:r w:rsidRPr="004A3372">
              <w:rPr>
                <w:rFonts w:eastAsia="Times New Roman" w:cs="Arial"/>
                <w:lang w:eastAsia="en-GB"/>
              </w:rPr>
              <w:t>ICB Board</w:t>
            </w:r>
          </w:p>
        </w:tc>
        <w:tc>
          <w:tcPr>
            <w:tcW w:w="5619" w:type="dxa"/>
          </w:tcPr>
          <w:p w14:paraId="07543851" w14:textId="2EEBA389" w:rsidR="0073755F" w:rsidRPr="004A3372" w:rsidRDefault="0073755F" w:rsidP="0072548B">
            <w:pPr>
              <w:textAlignment w:val="baseline"/>
              <w:rPr>
                <w:rFonts w:eastAsia="Times New Roman" w:cs="Arial"/>
                <w:lang w:eastAsia="en-GB"/>
              </w:rPr>
            </w:pPr>
            <w:r w:rsidRPr="004A3372">
              <w:rPr>
                <w:rFonts w:cs="Arial"/>
              </w:rPr>
              <w:t>The ICB Board has overall accountability for public involvement and engagement, including the Working with People and Communities Strategy. They also have responsibility for ensuring that the views of the public are appropriately considered in decision making.</w:t>
            </w:r>
          </w:p>
        </w:tc>
      </w:tr>
      <w:tr w:rsidR="0045272D" w:rsidRPr="0045272D" w14:paraId="4F8280FD" w14:textId="77777777" w:rsidTr="0073755F">
        <w:tc>
          <w:tcPr>
            <w:tcW w:w="3397" w:type="dxa"/>
          </w:tcPr>
          <w:p w14:paraId="5B5F8F58" w14:textId="57E3E0A1" w:rsidR="0073755F" w:rsidRPr="004A3372" w:rsidRDefault="00CD4941" w:rsidP="0072548B">
            <w:pPr>
              <w:textAlignment w:val="baseline"/>
              <w:rPr>
                <w:rFonts w:eastAsia="Times New Roman" w:cs="Arial"/>
                <w:lang w:eastAsia="en-GB"/>
              </w:rPr>
            </w:pPr>
            <w:r>
              <w:rPr>
                <w:rFonts w:cs="Arial"/>
              </w:rPr>
              <w:t>Joint Strategic Commissioning Committee</w:t>
            </w:r>
          </w:p>
        </w:tc>
        <w:tc>
          <w:tcPr>
            <w:tcW w:w="5619" w:type="dxa"/>
          </w:tcPr>
          <w:p w14:paraId="7C0B1070" w14:textId="76185AFB" w:rsidR="0073755F" w:rsidRPr="004A3372" w:rsidRDefault="0073755F" w:rsidP="0072548B">
            <w:pPr>
              <w:textAlignment w:val="baseline"/>
              <w:rPr>
                <w:rFonts w:eastAsia="Times New Roman" w:cs="Arial"/>
                <w:lang w:eastAsia="en-GB"/>
              </w:rPr>
            </w:pPr>
            <w:r w:rsidRPr="004A3372">
              <w:rPr>
                <w:rFonts w:cs="Arial"/>
              </w:rPr>
              <w:t xml:space="preserve">The </w:t>
            </w:r>
            <w:r w:rsidR="00CD4941">
              <w:rPr>
                <w:rFonts w:cs="Arial"/>
              </w:rPr>
              <w:t>Joint Strategic Commissioning Committee</w:t>
            </w:r>
            <w:r w:rsidR="00CD4941" w:rsidRPr="004A3372">
              <w:rPr>
                <w:rFonts w:cs="Arial"/>
              </w:rPr>
              <w:t xml:space="preserve"> </w:t>
            </w:r>
            <w:r w:rsidRPr="004A3372">
              <w:rPr>
                <w:rFonts w:cs="Arial"/>
              </w:rPr>
              <w:t xml:space="preserve">is responsible for assuring the ICB Board </w:t>
            </w:r>
            <w:proofErr w:type="gramStart"/>
            <w:r w:rsidRPr="004A3372">
              <w:rPr>
                <w:rFonts w:cs="Arial"/>
              </w:rPr>
              <w:t>in regard to</w:t>
            </w:r>
            <w:proofErr w:type="gramEnd"/>
            <w:r w:rsidRPr="004A3372">
              <w:rPr>
                <w:rFonts w:cs="Arial"/>
              </w:rPr>
              <w:t xml:space="preserve"> its statutory duties for patient and public involvement.</w:t>
            </w:r>
          </w:p>
        </w:tc>
      </w:tr>
      <w:tr w:rsidR="0045272D" w:rsidRPr="0045272D" w14:paraId="405D287D" w14:textId="77777777" w:rsidTr="0073755F">
        <w:tc>
          <w:tcPr>
            <w:tcW w:w="3397" w:type="dxa"/>
          </w:tcPr>
          <w:p w14:paraId="1DBF1203" w14:textId="5C173A30" w:rsidR="0073755F" w:rsidRPr="004A3372" w:rsidRDefault="00CD4941" w:rsidP="0072548B">
            <w:pPr>
              <w:textAlignment w:val="baseline"/>
              <w:rPr>
                <w:rFonts w:eastAsia="Times New Roman" w:cs="Arial"/>
                <w:lang w:eastAsia="en-GB"/>
              </w:rPr>
            </w:pPr>
            <w:r>
              <w:t>Executive Director of Strategy and Citizen Experience</w:t>
            </w:r>
          </w:p>
        </w:tc>
        <w:tc>
          <w:tcPr>
            <w:tcW w:w="5619" w:type="dxa"/>
            <w:vMerge w:val="restart"/>
          </w:tcPr>
          <w:p w14:paraId="4622CE9D" w14:textId="2A94BC55" w:rsidR="0073755F" w:rsidRPr="004A3372" w:rsidRDefault="0073755F" w:rsidP="0072548B">
            <w:pPr>
              <w:textAlignment w:val="baseline"/>
              <w:rPr>
                <w:rFonts w:eastAsia="Times New Roman" w:cs="Arial"/>
                <w:lang w:eastAsia="en-GB"/>
              </w:rPr>
            </w:pPr>
            <w:r w:rsidRPr="004A3372">
              <w:rPr>
                <w:rFonts w:cs="Arial"/>
              </w:rPr>
              <w:t xml:space="preserve">The </w:t>
            </w:r>
            <w:r w:rsidR="00CD4941">
              <w:t xml:space="preserve">Executive Directors of Strategy and Citizen Experience, and Quality (Nursing) </w:t>
            </w:r>
            <w:r w:rsidR="00A25F91" w:rsidRPr="004A3372">
              <w:rPr>
                <w:rFonts w:cs="Arial"/>
              </w:rPr>
              <w:t>have</w:t>
            </w:r>
            <w:r w:rsidRPr="004A3372">
              <w:rPr>
                <w:rFonts w:cs="Arial"/>
              </w:rPr>
              <w:t xml:space="preserve"> joint responsibility for sponsoring the ongoing development and implementation of </w:t>
            </w:r>
            <w:r w:rsidR="004A3372">
              <w:rPr>
                <w:rFonts w:cs="Arial"/>
              </w:rPr>
              <w:t xml:space="preserve">the </w:t>
            </w:r>
            <w:r w:rsidR="004A3372" w:rsidRPr="004A3372">
              <w:rPr>
                <w:rFonts w:cs="Arial"/>
              </w:rPr>
              <w:t>Working with People and Communities Strategy</w:t>
            </w:r>
            <w:r w:rsidRPr="004A3372">
              <w:rPr>
                <w:rFonts w:cs="Arial"/>
              </w:rPr>
              <w:t>. They also oversee the teams that supports the organisation in its duties and ambitions to work with and hear from people and communities.</w:t>
            </w:r>
          </w:p>
        </w:tc>
      </w:tr>
      <w:tr w:rsidR="0073755F" w:rsidRPr="00FC7B98" w14:paraId="2C42270C" w14:textId="77777777" w:rsidTr="0073755F">
        <w:tc>
          <w:tcPr>
            <w:tcW w:w="3397" w:type="dxa"/>
          </w:tcPr>
          <w:p w14:paraId="50E719E0" w14:textId="27E6CB6F" w:rsidR="0073755F" w:rsidRPr="00FC7B98" w:rsidRDefault="00CD4941" w:rsidP="0072548B">
            <w:pPr>
              <w:textAlignment w:val="baseline"/>
              <w:rPr>
                <w:rFonts w:eastAsia="Times New Roman" w:cs="Arial"/>
                <w:lang w:eastAsia="en-GB"/>
              </w:rPr>
            </w:pPr>
            <w:r>
              <w:t>Executive Director of Quality (Nursing)</w:t>
            </w:r>
          </w:p>
        </w:tc>
        <w:tc>
          <w:tcPr>
            <w:tcW w:w="5619" w:type="dxa"/>
            <w:vMerge/>
          </w:tcPr>
          <w:p w14:paraId="4CD897BE" w14:textId="77777777" w:rsidR="0073755F" w:rsidRPr="00FC7B98" w:rsidRDefault="0073755F" w:rsidP="0072548B">
            <w:pPr>
              <w:textAlignment w:val="baseline"/>
              <w:rPr>
                <w:rFonts w:eastAsia="Times New Roman" w:cs="Arial"/>
                <w:color w:val="FF0000"/>
                <w:lang w:eastAsia="en-GB"/>
              </w:rPr>
            </w:pPr>
          </w:p>
        </w:tc>
      </w:tr>
    </w:tbl>
    <w:p w14:paraId="6CF29EB0" w14:textId="77777777" w:rsidR="008A421E" w:rsidRPr="00FC7B98" w:rsidRDefault="008A421E" w:rsidP="0072548B">
      <w:pPr>
        <w:shd w:val="clear" w:color="auto" w:fill="FFFFFF"/>
        <w:spacing w:after="0" w:line="240" w:lineRule="auto"/>
        <w:textAlignment w:val="baseline"/>
        <w:rPr>
          <w:rFonts w:eastAsia="Times New Roman" w:cs="Arial"/>
          <w:color w:val="FF0000"/>
          <w:lang w:eastAsia="en-GB"/>
        </w:rPr>
      </w:pPr>
    </w:p>
    <w:p w14:paraId="0B84CCC4" w14:textId="699F0201" w:rsidR="003500C3" w:rsidRPr="00785529" w:rsidRDefault="004F2B22" w:rsidP="0072548B">
      <w:pPr>
        <w:pStyle w:val="Heading2"/>
        <w:spacing w:line="240" w:lineRule="auto"/>
        <w:rPr>
          <w:rFonts w:eastAsia="Times New Roman" w:cs="Arial"/>
          <w:color w:val="000000" w:themeColor="text1"/>
          <w:szCs w:val="22"/>
          <w:lang w:eastAsia="en-GB"/>
        </w:rPr>
      </w:pPr>
      <w:bookmarkStart w:id="12" w:name="_Toc229566223"/>
      <w:r w:rsidRPr="00FC7B98">
        <w:rPr>
          <w:rFonts w:eastAsia="Times New Roman" w:cs="Arial"/>
          <w:color w:val="000000" w:themeColor="text1"/>
          <w:szCs w:val="22"/>
          <w:lang w:eastAsia="en-GB"/>
        </w:rPr>
        <w:t xml:space="preserve">Coordinating </w:t>
      </w:r>
      <w:r w:rsidR="00285196" w:rsidRPr="00FC7B98">
        <w:rPr>
          <w:rFonts w:eastAsia="Times New Roman" w:cs="Arial"/>
          <w:color w:val="000000" w:themeColor="text1"/>
          <w:szCs w:val="22"/>
          <w:lang w:eastAsia="en-GB"/>
        </w:rPr>
        <w:t>how we listen to people and communities</w:t>
      </w:r>
      <w:bookmarkEnd w:id="12"/>
    </w:p>
    <w:p w14:paraId="78733A30" w14:textId="1E7C7817" w:rsidR="00D0366A" w:rsidRPr="00D0366A" w:rsidRDefault="00C17872" w:rsidP="0072548B">
      <w:pPr>
        <w:pStyle w:val="Heading3"/>
        <w:spacing w:line="240" w:lineRule="auto"/>
        <w:rPr>
          <w:rFonts w:eastAsia="Calibri"/>
          <w:szCs w:val="22"/>
        </w:rPr>
      </w:pPr>
      <w:bookmarkStart w:id="13" w:name="_Toc166842464"/>
      <w:bookmarkStart w:id="14" w:name="_Toc167269128"/>
      <w:bookmarkStart w:id="15" w:name="_Toc201674984"/>
      <w:bookmarkStart w:id="16" w:name="_Toc229566224"/>
      <w:r w:rsidRPr="00FC7B98">
        <w:rPr>
          <w:rFonts w:eastAsia="Calibri"/>
          <w:szCs w:val="22"/>
        </w:rPr>
        <w:t>ICS Engagement Practitioners Forum</w:t>
      </w:r>
      <w:bookmarkStart w:id="17" w:name="_Toc135840359"/>
      <w:bookmarkStart w:id="18" w:name="_Toc166842465"/>
      <w:bookmarkStart w:id="19" w:name="_Toc167269129"/>
      <w:bookmarkStart w:id="20" w:name="_Toc201674985"/>
      <w:bookmarkEnd w:id="13"/>
      <w:bookmarkEnd w:id="14"/>
      <w:bookmarkEnd w:id="15"/>
      <w:bookmarkEnd w:id="16"/>
    </w:p>
    <w:p w14:paraId="4DB26501" w14:textId="77777777" w:rsidR="00D0366A" w:rsidRPr="00D0366A" w:rsidRDefault="00D0366A" w:rsidP="0072548B">
      <w:pPr>
        <w:spacing w:after="0" w:line="240" w:lineRule="auto"/>
        <w:rPr>
          <w:rFonts w:eastAsia="Times New Roman" w:cs="Arial"/>
          <w:lang w:eastAsia="en-GB"/>
        </w:rPr>
      </w:pPr>
      <w:r w:rsidRPr="00D0366A">
        <w:rPr>
          <w:rFonts w:eastAsia="Times New Roman" w:cs="Arial"/>
          <w:lang w:eastAsia="en-GB"/>
        </w:rPr>
        <w:t>The ICS Engagement Practitioners Forum provides a system</w:t>
      </w:r>
      <w:r w:rsidRPr="00D0366A">
        <w:rPr>
          <w:rFonts w:eastAsia="Times New Roman" w:cs="Arial"/>
          <w:lang w:eastAsia="en-GB"/>
        </w:rPr>
        <w:noBreakHyphen/>
        <w:t>wide platform for partners working with people and communities to collaborate, share resources, knowledge and expertise, and make better use of existing citizen insight. The Forum brings together over 65 engagement professionals from across Nottingham and Nottinghamshire, although overall membership has reduced slightly this year due to changes in roles and organisations.</w:t>
      </w:r>
    </w:p>
    <w:p w14:paraId="492DCA2D" w14:textId="77777777" w:rsidR="00D0366A" w:rsidRPr="00D0366A" w:rsidRDefault="00D0366A" w:rsidP="0072548B">
      <w:pPr>
        <w:spacing w:after="0" w:line="240" w:lineRule="auto"/>
        <w:rPr>
          <w:rFonts w:ascii="Segoe UI" w:eastAsia="Times New Roman" w:hAnsi="Segoe UI" w:cs="Segoe UI"/>
          <w:sz w:val="21"/>
          <w:szCs w:val="21"/>
          <w:lang w:eastAsia="en-GB"/>
        </w:rPr>
      </w:pPr>
    </w:p>
    <w:p w14:paraId="3A422469" w14:textId="400B3AD0" w:rsidR="00D0366A" w:rsidRDefault="00D0366A" w:rsidP="0072548B">
      <w:pPr>
        <w:spacing w:line="240" w:lineRule="auto"/>
      </w:pPr>
      <w:r>
        <w:t xml:space="preserve">Established in July 2022, the Forum includes representatives from </w:t>
      </w:r>
      <w:r w:rsidR="00D31508">
        <w:t xml:space="preserve">across </w:t>
      </w:r>
      <w:r>
        <w:t xml:space="preserve">health and care organisations, </w:t>
      </w:r>
      <w:r w:rsidR="00A57F9E">
        <w:t>c</w:t>
      </w:r>
      <w:r w:rsidR="00D31508">
        <w:t xml:space="preserve">harities, </w:t>
      </w:r>
      <w:r w:rsidR="00A57F9E">
        <w:t>u</w:t>
      </w:r>
      <w:r w:rsidR="00D31508">
        <w:t>niversities,</w:t>
      </w:r>
      <w:r w:rsidR="00A57F9E">
        <w:t xml:space="preserve"> NHS Foundation Trust</w:t>
      </w:r>
      <w:r w:rsidR="00D31508">
        <w:t xml:space="preserve"> </w:t>
      </w:r>
      <w:r w:rsidR="00D426F7">
        <w:t xml:space="preserve">Governors, </w:t>
      </w:r>
      <w:r>
        <w:t xml:space="preserve">VCSE organisations (including Healthwatch Nottingham and Nottinghamshire) and NHS Trusts. Over the past year, membership has continued to broaden, strengthening system coverage through the </w:t>
      </w:r>
      <w:r>
        <w:lastRenderedPageBreak/>
        <w:t>inclusion of Nottinghamshire and Nottingham City Council Co</w:t>
      </w:r>
      <w:r>
        <w:rPr>
          <w:rFonts w:ascii="Cambria Math" w:hAnsi="Cambria Math" w:cs="Cambria Math"/>
        </w:rPr>
        <w:t>‑</w:t>
      </w:r>
      <w:r>
        <w:t>production teams, Women</w:t>
      </w:r>
      <w:r>
        <w:rPr>
          <w:rFonts w:cs="Arial"/>
        </w:rPr>
        <w:t>’</w:t>
      </w:r>
      <w:r>
        <w:t>s Aid and Borough Councils</w:t>
      </w:r>
      <w:r w:rsidR="00A56A9C">
        <w:t xml:space="preserve"> (see Appendix 1 for a list of Engagement Practitioner Forum members)</w:t>
      </w:r>
      <w:r>
        <w:t>.</w:t>
      </w:r>
    </w:p>
    <w:p w14:paraId="167B9FB9" w14:textId="77777777" w:rsidR="00D0366A" w:rsidRDefault="00D0366A" w:rsidP="0072548B">
      <w:pPr>
        <w:spacing w:line="240" w:lineRule="auto"/>
      </w:pPr>
      <w:r>
        <w:t>The Forum is now a mature and well</w:t>
      </w:r>
      <w:r>
        <w:rPr>
          <w:rFonts w:ascii="Cambria Math" w:hAnsi="Cambria Math" w:cs="Cambria Math"/>
        </w:rPr>
        <w:t>‑</w:t>
      </w:r>
      <w:r>
        <w:t>embedded structure for coordinating citizen intelligence and insight at system level. It plays a key role in reducing duplication, strengthening consistency of approach, and providing assurance that engagement activity is aligned to shared priorities and statutory duties to involve. By enabling partners to align activity and share evidence, the Forum supports more informed commissioning, service design and improvement decisions.</w:t>
      </w:r>
    </w:p>
    <w:p w14:paraId="1FAB2BF0" w14:textId="77777777" w:rsidR="00D0366A" w:rsidRDefault="00D0366A" w:rsidP="0072548B">
      <w:pPr>
        <w:spacing w:line="240" w:lineRule="auto"/>
      </w:pPr>
      <w:r>
        <w:t>The Forum provides a clear and practical route for partners to share engagement opportunities with local communities, including articulated asks to cascade opportunities through trusted organisational and community networks. This approach supports inclusive involvement by extending reach into communities where statutory organisations may not already have trusted relationships, helping to mitigate inequalities in participation and strengthening confidence in the breadth and representativeness of feedback gathered.</w:t>
      </w:r>
    </w:p>
    <w:p w14:paraId="04C164B7" w14:textId="77777777" w:rsidR="00D0366A" w:rsidRDefault="00D0366A" w:rsidP="0072548B">
      <w:pPr>
        <w:spacing w:line="240" w:lineRule="auto"/>
      </w:pPr>
      <w:r>
        <w:t>The ICB Engagement Team coordinates the Forum, providing administration, agenda setting, and onboarding of new members, and enabling the sharing of system</w:t>
      </w:r>
      <w:r>
        <w:rPr>
          <w:rFonts w:ascii="Cambria Math" w:hAnsi="Cambria Math" w:cs="Cambria Math"/>
        </w:rPr>
        <w:t>‑</w:t>
      </w:r>
      <w:r>
        <w:t>wide requests and ad hoc work between meetings. This coordination function supports accountability, continuity and responsiveness, and ensures that learning and insight generated through the Forum can be captured and used effectively.</w:t>
      </w:r>
    </w:p>
    <w:p w14:paraId="0A4181BF" w14:textId="77777777" w:rsidR="00D0366A" w:rsidRDefault="00D0366A" w:rsidP="0072548B">
      <w:pPr>
        <w:spacing w:line="240" w:lineRule="auto"/>
      </w:pPr>
      <w:r>
        <w:t>During the last twelve months, Forum members have shared citizen insight and intelligence from their engagement activity, contributed to the testing and development of system resources (including the ICB co</w:t>
      </w:r>
      <w:r>
        <w:rPr>
          <w:rFonts w:ascii="Cambria Math" w:hAnsi="Cambria Math" w:cs="Cambria Math"/>
        </w:rPr>
        <w:t>‑</w:t>
      </w:r>
      <w:r>
        <w:t>production resource), and shared learning from local initiatives such as the Your Notts Community Directory. The Forum has also provided structured opportunities for partners to present work and learning, strengthening collective understanding of what is working well and where improvements are needed. Members have played an active role in contributing insight and intelligence to the Nottingham and Nottinghamshire Insights Hub, supporting system</w:t>
      </w:r>
      <w:r>
        <w:rPr>
          <w:rFonts w:ascii="Cambria Math" w:hAnsi="Cambria Math" w:cs="Cambria Math"/>
        </w:rPr>
        <w:t>‑</w:t>
      </w:r>
      <w:r>
        <w:t>wide visibility and use of evidence.</w:t>
      </w:r>
    </w:p>
    <w:p w14:paraId="13884189" w14:textId="66713809" w:rsidR="00D0366A" w:rsidRDefault="00D0366A" w:rsidP="0072548B">
      <w:pPr>
        <w:spacing w:line="240" w:lineRule="auto"/>
      </w:pPr>
      <w:r>
        <w:t>Governance and shared ownership are built into the Forum’s operation. Chairing responsibilities rotate across the membership, supported and administered by the ICB Engagement Team, reinforcing collective accountability and system leadership. Members consistently report the value of the Forum in providing a trusted space to share challenges, good practice and lessons learned, particularly in relation to engaging underserved communities and translating insight into change</w:t>
      </w:r>
      <w:r w:rsidR="00BE6824">
        <w:t>:</w:t>
      </w:r>
    </w:p>
    <w:p w14:paraId="149944CA" w14:textId="77777777" w:rsidR="00A57F9E" w:rsidRDefault="007E2E33">
      <w:pPr>
        <w:spacing w:line="240" w:lineRule="auto"/>
        <w:jc w:val="center"/>
        <w:rPr>
          <w:i/>
          <w:iCs/>
        </w:rPr>
      </w:pPr>
      <w:r>
        <w:rPr>
          <w:i/>
          <w:iCs/>
        </w:rPr>
        <w:t>“</w:t>
      </w:r>
      <w:r w:rsidRPr="007E2E33">
        <w:rPr>
          <w:i/>
          <w:iCs/>
        </w:rPr>
        <w:t>Being member of the Engagement Practitioners Forum enables us as a service to retain vital links with community and public partners across the sector, whilst providing the opportunity to maintain knowledge of services and what each other are doing. Therein lies its value, the consistent coming together of professionals committed to improving the lives of people in Nottingham and Nottinghamshire.</w:t>
      </w:r>
      <w:r>
        <w:rPr>
          <w:i/>
          <w:iCs/>
        </w:rPr>
        <w:t xml:space="preserve">” </w:t>
      </w:r>
    </w:p>
    <w:p w14:paraId="3C0474FA" w14:textId="49EF3AE9" w:rsidR="007E2E33" w:rsidRPr="00BE6824" w:rsidRDefault="00A57F9E" w:rsidP="00A57F9E">
      <w:pPr>
        <w:spacing w:line="240" w:lineRule="auto"/>
        <w:jc w:val="center"/>
      </w:pPr>
      <w:r w:rsidRPr="00BE6824">
        <w:t>VCSE member</w:t>
      </w:r>
      <w:r w:rsidR="009D6C23">
        <w:t xml:space="preserve"> of the Engagement Practitioners Forum</w:t>
      </w:r>
    </w:p>
    <w:p w14:paraId="79637757" w14:textId="778C3D31" w:rsidR="002E2E9C" w:rsidRPr="002E2E9C" w:rsidRDefault="002425A5" w:rsidP="0072548B">
      <w:pPr>
        <w:pStyle w:val="Heading3"/>
        <w:spacing w:line="240" w:lineRule="auto"/>
        <w:rPr>
          <w:rFonts w:eastAsia="Times New Roman"/>
          <w:szCs w:val="22"/>
        </w:rPr>
      </w:pPr>
      <w:bookmarkStart w:id="21" w:name="_Toc229566225"/>
      <w:r w:rsidRPr="00FC7B98">
        <w:rPr>
          <w:rFonts w:eastAsia="Times New Roman"/>
          <w:szCs w:val="22"/>
        </w:rPr>
        <w:t>Voluntary, Community and Social Enterprise (VCSE) Alliance</w:t>
      </w:r>
      <w:bookmarkEnd w:id="17"/>
      <w:bookmarkEnd w:id="18"/>
      <w:bookmarkEnd w:id="19"/>
      <w:bookmarkEnd w:id="20"/>
      <w:bookmarkEnd w:id="21"/>
    </w:p>
    <w:p w14:paraId="3E68A73C" w14:textId="77777777" w:rsidR="0097246C" w:rsidRPr="00E11A82" w:rsidRDefault="0097246C" w:rsidP="0072548B">
      <w:pPr>
        <w:spacing w:line="240" w:lineRule="auto"/>
        <w:rPr>
          <w:rFonts w:cs="Arial"/>
        </w:rPr>
      </w:pPr>
      <w:bookmarkStart w:id="22" w:name="_Toc201674986"/>
      <w:r w:rsidRPr="00E11A82">
        <w:rPr>
          <w:rFonts w:cs="Arial"/>
        </w:rPr>
        <w:t xml:space="preserve">Nottingham and Nottinghamshire's Voluntary, Community, and Social Enterprise (VCSE) sector plays a crucial role in the ICB’s approach to working with people and communities. The VCSE Alliance continues to support strategic decision-making processes through the independent Chair Professor Daniel King, who is a formal member of the Nottingham and Nottinghamshire ICP and is an advisory member to the ICB Board. </w:t>
      </w:r>
    </w:p>
    <w:p w14:paraId="4FE48E8D" w14:textId="3B7DF910" w:rsidR="0097246C" w:rsidRPr="00E11A82" w:rsidRDefault="0097246C" w:rsidP="0072548B">
      <w:pPr>
        <w:spacing w:line="240" w:lineRule="auto"/>
        <w:rPr>
          <w:rFonts w:cs="Arial"/>
        </w:rPr>
      </w:pPr>
      <w:r w:rsidRPr="00A57F9E">
        <w:rPr>
          <w:rFonts w:cs="Arial"/>
        </w:rPr>
        <w:lastRenderedPageBreak/>
        <w:t xml:space="preserve">To date, the VCSE Alliance has </w:t>
      </w:r>
      <w:r w:rsidR="00195954" w:rsidRPr="00A57F9E">
        <w:rPr>
          <w:rFonts w:cs="Arial"/>
        </w:rPr>
        <w:t>117</w:t>
      </w:r>
      <w:r w:rsidRPr="00A57F9E">
        <w:rPr>
          <w:rFonts w:cs="Arial"/>
        </w:rPr>
        <w:t xml:space="preserve"> members, representing </w:t>
      </w:r>
      <w:r w:rsidR="00195954" w:rsidRPr="00A57F9E">
        <w:rPr>
          <w:rFonts w:cs="Arial"/>
        </w:rPr>
        <w:t>83</w:t>
      </w:r>
      <w:r w:rsidRPr="00A57F9E">
        <w:rPr>
          <w:rFonts w:cs="Arial"/>
        </w:rPr>
        <w:t xml:space="preserve"> different organisations (a </w:t>
      </w:r>
      <w:r w:rsidR="00A57F9E" w:rsidRPr="00A57F9E">
        <w:rPr>
          <w:rFonts w:cs="Arial"/>
        </w:rPr>
        <w:t>9</w:t>
      </w:r>
      <w:r w:rsidRPr="00A57F9E">
        <w:rPr>
          <w:rFonts w:cs="Arial"/>
        </w:rPr>
        <w:t xml:space="preserve">% increase on 2024/25), demonstrating increased engagement and reach. This includes representation from both the ‘umbrella’ CVS organisations, who support the small and medium sized members of the sector, </w:t>
      </w:r>
      <w:proofErr w:type="gramStart"/>
      <w:r w:rsidRPr="00A57F9E">
        <w:rPr>
          <w:rFonts w:cs="Arial"/>
        </w:rPr>
        <w:t>and also</w:t>
      </w:r>
      <w:proofErr w:type="gramEnd"/>
      <w:r w:rsidRPr="00A57F9E">
        <w:rPr>
          <w:rFonts w:cs="Arial"/>
        </w:rPr>
        <w:t xml:space="preserve"> larger regional and national organisations such as </w:t>
      </w:r>
      <w:r w:rsidR="00F0172D">
        <w:rPr>
          <w:rFonts w:cs="Arial"/>
        </w:rPr>
        <w:t>Alzheimer’s Society, SSAFA and Trussell Trust</w:t>
      </w:r>
      <w:r w:rsidRPr="00A57F9E">
        <w:rPr>
          <w:rFonts w:cs="Arial"/>
        </w:rPr>
        <w:t xml:space="preserve"> (see Appendix 2).</w:t>
      </w:r>
    </w:p>
    <w:p w14:paraId="0E3D8454" w14:textId="77777777" w:rsidR="0097246C" w:rsidRPr="00E11A82" w:rsidRDefault="0097246C" w:rsidP="0072548B">
      <w:pPr>
        <w:spacing w:line="240" w:lineRule="auto"/>
        <w:rPr>
          <w:rFonts w:cs="Arial"/>
        </w:rPr>
      </w:pPr>
      <w:r w:rsidRPr="00E11A82">
        <w:rPr>
          <w:rFonts w:cs="Arial"/>
        </w:rPr>
        <w:t>The VCSE Alliance has continued to strengthen its position as the primary mechanism for communication and collaboration between the NHS and the voluntary, community, and social enterprise sector. It is increasingly becoming a recognised and valuable part of how the system works, serving as a trusted sounding board, amplifying the voices of marginalised communities, and generating fresh ideas and initiatives.</w:t>
      </w:r>
    </w:p>
    <w:p w14:paraId="690A3A78" w14:textId="77777777" w:rsidR="0097246C" w:rsidRPr="00E11A82" w:rsidRDefault="0097246C" w:rsidP="0072548B">
      <w:pPr>
        <w:spacing w:line="240" w:lineRule="auto"/>
        <w:rPr>
          <w:rFonts w:cs="Arial"/>
        </w:rPr>
      </w:pPr>
      <w:r w:rsidRPr="00E11A82">
        <w:rPr>
          <w:rFonts w:cs="Arial"/>
        </w:rPr>
        <w:t>The Alliance's activities in 2025/26 have focussed on system governance, commissioning development, prevention and neighbourhood working, sector resilience, and the generation and use of citizen insight, particularly from underserved and marginalised communities.</w:t>
      </w:r>
    </w:p>
    <w:tbl>
      <w:tblPr>
        <w:tblStyle w:val="TableGrid"/>
        <w:tblW w:w="0" w:type="auto"/>
        <w:tblLook w:val="04A0" w:firstRow="1" w:lastRow="0" w:firstColumn="1" w:lastColumn="0" w:noHBand="0" w:noVBand="1"/>
      </w:tblPr>
      <w:tblGrid>
        <w:gridCol w:w="9016"/>
      </w:tblGrid>
      <w:tr w:rsidR="0097246C" w:rsidRPr="00E11A82" w14:paraId="0607E602" w14:textId="77777777" w:rsidTr="00493C3D">
        <w:tc>
          <w:tcPr>
            <w:tcW w:w="9016" w:type="dxa"/>
          </w:tcPr>
          <w:p w14:paraId="4871F106" w14:textId="77777777" w:rsidR="0097246C" w:rsidRPr="0097246C" w:rsidRDefault="0097246C" w:rsidP="0072548B">
            <w:pPr>
              <w:jc w:val="center"/>
              <w:rPr>
                <w:rFonts w:cs="Arial"/>
                <w:b/>
                <w:bCs/>
              </w:rPr>
            </w:pPr>
            <w:r w:rsidRPr="0097246C">
              <w:rPr>
                <w:rFonts w:cs="Arial"/>
                <w:b/>
                <w:bCs/>
              </w:rPr>
              <w:t>National and local health and care changes of relevance to the Nottingham and Nottinghamshire VCSE Alliance</w:t>
            </w:r>
          </w:p>
          <w:p w14:paraId="56384E71" w14:textId="77777777" w:rsidR="0097246C" w:rsidRPr="00E11A82" w:rsidRDefault="0097246C" w:rsidP="0072548B">
            <w:pPr>
              <w:jc w:val="center"/>
              <w:rPr>
                <w:rFonts w:cs="Arial"/>
              </w:rPr>
            </w:pPr>
          </w:p>
          <w:p w14:paraId="49262808" w14:textId="77777777" w:rsidR="0097246C" w:rsidRPr="00E11A82" w:rsidRDefault="0097246C" w:rsidP="0072548B">
            <w:pPr>
              <w:pStyle w:val="ListParagraph"/>
              <w:numPr>
                <w:ilvl w:val="0"/>
                <w:numId w:val="26"/>
              </w:numPr>
              <w:rPr>
                <w:rFonts w:cs="Arial"/>
              </w:rPr>
            </w:pPr>
            <w:r w:rsidRPr="00E11A82">
              <w:rPr>
                <w:rFonts w:cs="Arial"/>
              </w:rPr>
              <w:t>Publication of the Review of Patient Safety Across the Health and Care Landscape</w:t>
            </w:r>
            <w:r w:rsidRPr="00E11A82">
              <w:rPr>
                <w:rStyle w:val="FootnoteReference"/>
                <w:rFonts w:cs="Arial"/>
              </w:rPr>
              <w:footnoteReference w:id="6"/>
            </w:r>
            <w:r w:rsidRPr="00E11A82">
              <w:rPr>
                <w:rFonts w:cs="Arial"/>
              </w:rPr>
              <w:t xml:space="preserve"> by Dr Penny Dash in response to concerns about the fragmented landscape of oversight bodies which states: “CQC should assess whether every ICB and provider is listening to patients and users effectively.”</w:t>
            </w:r>
          </w:p>
          <w:p w14:paraId="57DA92B9" w14:textId="77777777" w:rsidR="0097246C" w:rsidRPr="00E11A82" w:rsidRDefault="0097246C" w:rsidP="0072548B">
            <w:pPr>
              <w:pStyle w:val="ListParagraph"/>
              <w:numPr>
                <w:ilvl w:val="0"/>
                <w:numId w:val="26"/>
              </w:numPr>
              <w:rPr>
                <w:rFonts w:cs="Arial"/>
              </w:rPr>
            </w:pPr>
            <w:r w:rsidRPr="00E11A82">
              <w:rPr>
                <w:rFonts w:cs="Arial"/>
              </w:rPr>
              <w:t>Publication of the NHS 10 Year Health Plan</w:t>
            </w:r>
            <w:r w:rsidRPr="00E11A82">
              <w:rPr>
                <w:rStyle w:val="FootnoteReference"/>
                <w:rFonts w:cs="Arial"/>
              </w:rPr>
              <w:footnoteReference w:id="7"/>
            </w:r>
            <w:r w:rsidRPr="00E11A82">
              <w:rPr>
                <w:rFonts w:cs="Arial"/>
              </w:rPr>
              <w:t>, which sets out three transformative shifts in the delivery of health and care services, with key implications for the VCSE sector including establishing a Neighbourhood Health Service and integrated teams and a focus to prevention, health creation, and tackling inequalities. In addition, a new expectation is set out to, “… make patient voice and experience core to how we define what high quality care looks like” and that NHS bodies will, “… look to the public, not to the centre, to decide their plans and derive their accountability. We will strengthen the role of patient voice and choice in accountability.”</w:t>
            </w:r>
          </w:p>
          <w:p w14:paraId="773B988C" w14:textId="77777777" w:rsidR="0097246C" w:rsidRPr="00E11A82" w:rsidRDefault="0097246C" w:rsidP="0072548B">
            <w:pPr>
              <w:pStyle w:val="ListParagraph"/>
              <w:numPr>
                <w:ilvl w:val="0"/>
                <w:numId w:val="26"/>
              </w:numPr>
              <w:rPr>
                <w:rFonts w:cs="Arial"/>
              </w:rPr>
            </w:pPr>
            <w:r w:rsidRPr="00E11A82">
              <w:rPr>
                <w:rFonts w:cs="Arial"/>
              </w:rPr>
              <w:t>The Model ICB Blueprint</w:t>
            </w:r>
            <w:r w:rsidRPr="00E11A82">
              <w:rPr>
                <w:rStyle w:val="FootnoteReference"/>
                <w:rFonts w:cs="Arial"/>
              </w:rPr>
              <w:footnoteReference w:id="8"/>
            </w:r>
            <w:r w:rsidRPr="00E11A82">
              <w:rPr>
                <w:rFonts w:cs="Arial"/>
              </w:rPr>
              <w:t xml:space="preserve"> sets out a central role for the voice of citizens, service users, patients and communities in the future strategic commissioning work of the ICB. This is clearly indicated in the opening section which states, “The NHS needs strong commissioners who can better understand the health and care needs of their local populations, who can work with users and wider communities to develop strategies to improve health and tackle inequalities and who can contract with providers to ensure consistently high-quality and efficient care, in line with best practice”. </w:t>
            </w:r>
          </w:p>
          <w:p w14:paraId="44582ECA" w14:textId="77777777" w:rsidR="0097246C" w:rsidRPr="00E11A82" w:rsidRDefault="0097246C" w:rsidP="0072548B">
            <w:pPr>
              <w:pStyle w:val="ListParagraph"/>
              <w:numPr>
                <w:ilvl w:val="0"/>
                <w:numId w:val="26"/>
              </w:numPr>
              <w:rPr>
                <w:rFonts w:cs="Arial"/>
              </w:rPr>
            </w:pPr>
            <w:r w:rsidRPr="00E11A82">
              <w:rPr>
                <w:rFonts w:cs="Arial"/>
              </w:rPr>
              <w:t>Approval has been received from NHS England to proceed with the agreed cluster comprising Derby and Derbyshire, Lincolnshire, and Nottingham and Nottinghamshire ICBs. It is acknowledged that the organisation and operation of VCSE Alliances currently vary across the three Integrated Care Boards.</w:t>
            </w:r>
          </w:p>
        </w:tc>
      </w:tr>
    </w:tbl>
    <w:p w14:paraId="19149091" w14:textId="77777777" w:rsidR="0097246C" w:rsidRDefault="0097246C" w:rsidP="0072548B">
      <w:pPr>
        <w:spacing w:after="0" w:line="240" w:lineRule="auto"/>
        <w:rPr>
          <w:rFonts w:cs="Arial"/>
        </w:rPr>
      </w:pPr>
    </w:p>
    <w:p w14:paraId="0A89B324" w14:textId="6FDD550C" w:rsidR="0097246C" w:rsidRPr="00E11A82" w:rsidRDefault="0097246C" w:rsidP="0072548B">
      <w:pPr>
        <w:spacing w:line="240" w:lineRule="auto"/>
        <w:rPr>
          <w:rFonts w:cs="Arial"/>
        </w:rPr>
      </w:pPr>
      <w:r w:rsidRPr="00E11A82">
        <w:rPr>
          <w:rFonts w:cs="Arial"/>
        </w:rPr>
        <w:t xml:space="preserve">On 11 June 2025, the Chair of the VCSE Alliance was invited to present at an ICB Board Development session, contributing to a broader discussion on Integrated Neighbourhood Working. Supported by members of the VCSE Alliance, the presentation offered a concise overview of the VCSE sector. the role of the Alliance and showcased two case studies: one illustrating collaborative approaches to supporting individuals facing severe and multiple disadvantage through cross-organisational partnerships involving both statutory and VCSE organisations; the second highlighting the Places of Welcome programme led by Transforming Notts Together. The discussion also emphasised the importance of local voice </w:t>
      </w:r>
      <w:r w:rsidRPr="00E11A82">
        <w:rPr>
          <w:rFonts w:cs="Arial"/>
        </w:rPr>
        <w:lastRenderedPageBreak/>
        <w:t xml:space="preserve">and representation within the system, and the VCSE sector’s unique position to advocate for people and communities, particularly in the context of neighbourhood working. </w:t>
      </w:r>
    </w:p>
    <w:p w14:paraId="5FAA1B35" w14:textId="77777777" w:rsidR="0097246C" w:rsidRPr="00E11A82" w:rsidRDefault="0097246C" w:rsidP="0072548B">
      <w:pPr>
        <w:spacing w:line="240" w:lineRule="auto"/>
        <w:rPr>
          <w:rFonts w:cs="Arial"/>
        </w:rPr>
      </w:pPr>
      <w:r w:rsidRPr="00E11A82">
        <w:rPr>
          <w:rFonts w:cs="Arial"/>
        </w:rPr>
        <w:t>On 10 September 2025 the ICB Board received a report developed collaboratively with members of the VCSE Alliance</w:t>
      </w:r>
      <w:r w:rsidRPr="00E11A82">
        <w:rPr>
          <w:rStyle w:val="FootnoteReference"/>
          <w:rFonts w:cs="Arial"/>
        </w:rPr>
        <w:footnoteReference w:id="9"/>
      </w:r>
      <w:r w:rsidRPr="00E11A82">
        <w:rPr>
          <w:rFonts w:cs="Arial"/>
        </w:rPr>
        <w:t>. The purpose of the report was to provide an update on the work of the Alliance and highlight the sector’s ongoing contributions in response to the evolving health and care landscape.</w:t>
      </w:r>
    </w:p>
    <w:p w14:paraId="1BE2A3C3" w14:textId="77777777" w:rsidR="0097246C" w:rsidRPr="00E11A82" w:rsidRDefault="0097246C" w:rsidP="0072548B">
      <w:pPr>
        <w:spacing w:line="240" w:lineRule="auto"/>
        <w:rPr>
          <w:rFonts w:cs="Arial"/>
        </w:rPr>
      </w:pPr>
      <w:r w:rsidRPr="00E11A82">
        <w:rPr>
          <w:rFonts w:cs="Arial"/>
        </w:rPr>
        <w:t>The report highlighted the VCSE sector’s role as a strategic partner to the system, including its contribution to embedding lived experience within decision</w:t>
      </w:r>
      <w:r w:rsidRPr="00E11A82">
        <w:rPr>
          <w:rFonts w:cs="Arial"/>
        </w:rPr>
        <w:noBreakHyphen/>
        <w:t>making, supporting prevention</w:t>
      </w:r>
      <w:r w:rsidRPr="00E11A82">
        <w:rPr>
          <w:rFonts w:cs="Arial"/>
        </w:rPr>
        <w:noBreakHyphen/>
        <w:t>focused and neighbourhood</w:t>
      </w:r>
      <w:r w:rsidRPr="00E11A82">
        <w:rPr>
          <w:rFonts w:cs="Arial"/>
        </w:rPr>
        <w:noBreakHyphen/>
        <w:t>based approaches to care, and navigating the changing governance landscape across DLN cluster. This included work to shape VCSE representation at joint ICB Board meetings, build understanding of shared executive arrangements, and prepare the sector for future commissioning and planning processes spanning multiple ICBs.</w:t>
      </w:r>
    </w:p>
    <w:p w14:paraId="4493B195" w14:textId="3A13C9B3" w:rsidR="0097246C" w:rsidRDefault="0097246C" w:rsidP="0072548B">
      <w:pPr>
        <w:spacing w:line="240" w:lineRule="auto"/>
        <w:rPr>
          <w:rFonts w:cs="Arial"/>
        </w:rPr>
      </w:pPr>
      <w:r w:rsidRPr="00E11A82">
        <w:rPr>
          <w:rFonts w:cs="Arial"/>
        </w:rPr>
        <w:t>Taken together, this activity demonstrates the VCSE Alliance’s growing maturity and importance within the Nottingham and Nottinghamshire system. At a time of significant structural and policy change, the Alliance has provided continuity, insight and challenge, ensuring that the voices and experiences of people and communities, particularly those most at risk of exclusion, remain central to system decision</w:t>
      </w:r>
      <w:r w:rsidRPr="00E11A82">
        <w:rPr>
          <w:rFonts w:cs="Arial"/>
        </w:rPr>
        <w:noBreakHyphen/>
        <w:t>making. By strengthening relationships with system leaders, supporting neighbourhood</w:t>
      </w:r>
      <w:r w:rsidRPr="00E11A82">
        <w:rPr>
          <w:rFonts w:cs="Arial"/>
        </w:rPr>
        <w:noBreakHyphen/>
        <w:t>based working, and articulating the unique contribution of the VCSE sector, the Alliance continues to play a critical role in shaping a more responsive, preventative and community</w:t>
      </w:r>
      <w:r w:rsidRPr="00E11A82">
        <w:rPr>
          <w:rFonts w:cs="Arial"/>
        </w:rPr>
        <w:noBreakHyphen/>
        <w:t>centred health and care system.</w:t>
      </w:r>
    </w:p>
    <w:p w14:paraId="0310A1E0" w14:textId="3E2FAFBD" w:rsidR="0058291E" w:rsidRDefault="00CD4941" w:rsidP="003A1346">
      <w:pPr>
        <w:pStyle w:val="Heading3"/>
      </w:pPr>
      <w:bookmarkStart w:id="23" w:name="_Toc229566226"/>
      <w:r w:rsidRPr="0097246C">
        <w:t>Co-production</w:t>
      </w:r>
      <w:r w:rsidR="0058291E" w:rsidRPr="0097246C">
        <w:t xml:space="preserve"> Network</w:t>
      </w:r>
      <w:bookmarkEnd w:id="22"/>
      <w:bookmarkEnd w:id="23"/>
    </w:p>
    <w:p w14:paraId="3F96D442" w14:textId="4675C438" w:rsidR="003A1346" w:rsidRPr="003A1346" w:rsidRDefault="003A1346" w:rsidP="003A1346">
      <w:pPr>
        <w:spacing w:line="240" w:lineRule="auto"/>
      </w:pPr>
      <w:r w:rsidRPr="003A1346">
        <w:t>A scoping exercise was undertaken to test system partners’ appetite for establishing the Coproduction Community of Practice at system level. While several local authorities already host local or organisational coproduction communities, engagement through early conversations suggested there remained a gap for a shared, cross system space focused on learning, problem solving and consistency of approach. Initial interest was expressed by colleagues across health and social care, providing an early indication of potential value.</w:t>
      </w:r>
    </w:p>
    <w:p w14:paraId="4867A782" w14:textId="631179DF" w:rsidR="003A1346" w:rsidRPr="003A1346" w:rsidRDefault="003A1346" w:rsidP="0072548B">
      <w:pPr>
        <w:spacing w:line="240" w:lineRule="auto"/>
      </w:pPr>
      <w:r w:rsidRPr="003A1346">
        <w:t>This work took place during a year of significant organisational and cluster change, which inevitably shaped the pace and scope of development. Given the evolving ICB operating model and cluster arrangements, this activity was intentionally exploratory, focusing on understanding interest and feasibility rather than establishing a formal group. The learning from this scoping will inform further development as part of the cluster ICB.</w:t>
      </w:r>
    </w:p>
    <w:p w14:paraId="1294662E" w14:textId="4406AA81" w:rsidR="00EB50BE" w:rsidRPr="00234AB2" w:rsidRDefault="00EB50BE" w:rsidP="0072548B">
      <w:pPr>
        <w:pStyle w:val="Heading1"/>
        <w:spacing w:line="240" w:lineRule="auto"/>
      </w:pPr>
      <w:bookmarkStart w:id="24" w:name="_Toc229566227"/>
      <w:r w:rsidRPr="00234AB2">
        <w:t>Putting our Working with People and Communities Strategy int</w:t>
      </w:r>
      <w:r w:rsidR="00500777" w:rsidRPr="00234AB2">
        <w:t>o</w:t>
      </w:r>
      <w:r w:rsidRPr="00234AB2">
        <w:t xml:space="preserve"> practice</w:t>
      </w:r>
      <w:bookmarkEnd w:id="24"/>
    </w:p>
    <w:p w14:paraId="6762E124" w14:textId="4F9A4B4D" w:rsidR="00A95DC5" w:rsidRDefault="0050122C" w:rsidP="0072548B">
      <w:pPr>
        <w:spacing w:line="240" w:lineRule="auto"/>
      </w:pPr>
      <w:r>
        <w:t>This section describes some of the key work programmes that ha</w:t>
      </w:r>
      <w:r w:rsidR="005B5F61">
        <w:t>ve</w:t>
      </w:r>
      <w:r>
        <w:t xml:space="preserve"> taken place in partnership with people and communities</w:t>
      </w:r>
      <w:r w:rsidR="00F50825">
        <w:t>.</w:t>
      </w:r>
    </w:p>
    <w:p w14:paraId="773710B0" w14:textId="52BFC0B6" w:rsidR="00A02DFA" w:rsidRPr="00A02DFA" w:rsidRDefault="00A02DFA" w:rsidP="00A02DFA">
      <w:pPr>
        <w:pStyle w:val="Heading2"/>
      </w:pPr>
      <w:bookmarkStart w:id="25" w:name="_Toc229566228"/>
      <w:r w:rsidRPr="00A02DFA">
        <w:t>Engagement with children, young people and families</w:t>
      </w:r>
      <w:bookmarkEnd w:id="25"/>
    </w:p>
    <w:p w14:paraId="595AB2C2" w14:textId="50AEAE1A" w:rsidR="00A02DFA" w:rsidRDefault="00A02DFA" w:rsidP="00A02DFA">
      <w:r>
        <w:t>During 2025/26, engagement activity with children, young people and families took place through partnership working at two large community events. These settings enabled conversations to happen in informal, accessible environments, using a mix of interactive approaches to gathe</w:t>
      </w:r>
      <w:r w:rsidR="00E07FC9">
        <w:t>r feedback on health and care services</w:t>
      </w:r>
      <w:r>
        <w:t xml:space="preserve"> from a broad range of voices.</w:t>
      </w:r>
    </w:p>
    <w:p w14:paraId="0788975E" w14:textId="207FAE2D" w:rsidR="00A02DFA" w:rsidRDefault="00A02DFA" w:rsidP="00A02DFA">
      <w:r>
        <w:t>At the Shadow Ev</w:t>
      </w:r>
      <w:r w:rsidRPr="00BE6824">
        <w:t>ent</w:t>
      </w:r>
      <w:r w:rsidR="00E07FC9" w:rsidRPr="00BE6824">
        <w:t xml:space="preserve"> </w:t>
      </w:r>
      <w:r w:rsidR="00A57F9E" w:rsidRPr="00BE6824">
        <w:t>(</w:t>
      </w:r>
      <w:r w:rsidR="00D426F7" w:rsidRPr="00BE6824">
        <w:t>11 October 2025</w:t>
      </w:r>
      <w:r w:rsidR="00A57F9E" w:rsidRPr="00BE6824">
        <w:t>)</w:t>
      </w:r>
      <w:r w:rsidRPr="00BE6824">
        <w:t>, organised</w:t>
      </w:r>
      <w:r>
        <w:t xml:space="preserve"> by Nottinghamshire County Council Youth Service and Notts Outdoors, engagement was embedded within an outdoor, activity</w:t>
      </w:r>
      <w:r>
        <w:rPr>
          <w:rFonts w:ascii="Cambria Math" w:hAnsi="Cambria Math" w:cs="Cambria Math"/>
        </w:rPr>
        <w:t>‑</w:t>
      </w:r>
      <w:r>
        <w:t>based programme at Sherwood Forest. Children and young people took part in orientated challenges around the forest, creating opportunities for relaxed, activity</w:t>
      </w:r>
      <w:r>
        <w:rPr>
          <w:rFonts w:ascii="Cambria Math" w:hAnsi="Cambria Math" w:cs="Cambria Math"/>
        </w:rPr>
        <w:t>‑</w:t>
      </w:r>
      <w:r>
        <w:t xml:space="preserve">led </w:t>
      </w:r>
      <w:r>
        <w:lastRenderedPageBreak/>
        <w:t>conversations. Feedback boards and facilitated discussions were used to explore views on health and wellbeing, use of online support, and preferred times and ways of accessing services.</w:t>
      </w:r>
    </w:p>
    <w:p w14:paraId="1E23B14A" w14:textId="5D49C651" w:rsidR="00A02DFA" w:rsidRDefault="00A02DFA" w:rsidP="00A02DFA">
      <w:r>
        <w:t>At the Nottinghamshire County Show</w:t>
      </w:r>
      <w:r w:rsidR="00D426F7">
        <w:t xml:space="preserve"> </w:t>
      </w:r>
      <w:r w:rsidR="00A57F9E">
        <w:t xml:space="preserve">(10 </w:t>
      </w:r>
      <w:r w:rsidR="00D426F7">
        <w:t>May 2025</w:t>
      </w:r>
      <w:r w:rsidR="00A57F9E">
        <w:t>)</w:t>
      </w:r>
      <w:r>
        <w:t>, child</w:t>
      </w:r>
      <w:r>
        <w:rPr>
          <w:rFonts w:ascii="Cambria Math" w:hAnsi="Cambria Math" w:cs="Cambria Math"/>
        </w:rPr>
        <w:t>‑</w:t>
      </w:r>
      <w:r>
        <w:t>friendly activities supported engagement with younger attendees, while direct conversations with parents and carers explored what families value in health and care services, the barriers they experience, and what good future services should look like. The setting enabled engagement with a wide cross</w:t>
      </w:r>
      <w:r>
        <w:rPr>
          <w:rFonts w:ascii="Cambria Math" w:hAnsi="Cambria Math" w:cs="Cambria Math"/>
        </w:rPr>
        <w:t>‑</w:t>
      </w:r>
      <w:r>
        <w:t xml:space="preserve">section of families who may not </w:t>
      </w:r>
      <w:r w:rsidR="00E07FC9">
        <w:t xml:space="preserve">engage in other ways. </w:t>
      </w:r>
    </w:p>
    <w:p w14:paraId="5A5529F1" w14:textId="77777777" w:rsidR="00A02DFA" w:rsidRDefault="00A02DFA" w:rsidP="00A02DFA">
      <w:r>
        <w:t>Together, these events provided practical and timely insight to inform future engagement approaches, service planning and improvement work.</w:t>
      </w:r>
    </w:p>
    <w:p w14:paraId="22BD64FF" w14:textId="2EF8A27C" w:rsidR="00A02DFA" w:rsidRDefault="00A02DFA" w:rsidP="00A02DFA">
      <w:r>
        <w:t>Key themes emerging from the engagement included:</w:t>
      </w:r>
    </w:p>
    <w:p w14:paraId="0167517D" w14:textId="77777777" w:rsidR="00E07FC9" w:rsidRDefault="00A02DFA" w:rsidP="00A02DFA">
      <w:pPr>
        <w:pStyle w:val="ListParagraph"/>
        <w:numPr>
          <w:ilvl w:val="0"/>
          <w:numId w:val="32"/>
        </w:numPr>
      </w:pPr>
      <w:r>
        <w:t>Health and wellbeing are understood in a broad and holistic way, encompassing physical health, emotional wellbeing, supportive relationships, enjoyable activities and opportunities to stay active.</w:t>
      </w:r>
    </w:p>
    <w:p w14:paraId="5F83BED4" w14:textId="77777777" w:rsidR="00E07FC9" w:rsidRDefault="00A02DFA" w:rsidP="00A02DFA">
      <w:pPr>
        <w:pStyle w:val="ListParagraph"/>
        <w:numPr>
          <w:ilvl w:val="0"/>
          <w:numId w:val="32"/>
        </w:numPr>
      </w:pPr>
      <w:r>
        <w:t>Children and young people demonstrated good awareness of where to seek help in emergency and non</w:t>
      </w:r>
      <w:r w:rsidRPr="00E07FC9">
        <w:rPr>
          <w:rFonts w:ascii="Cambria Math" w:hAnsi="Cambria Math" w:cs="Cambria Math"/>
        </w:rPr>
        <w:t>‑</w:t>
      </w:r>
      <w:r>
        <w:t>emergency situations, including the role of pharmacies, NHS services and mental health support.</w:t>
      </w:r>
    </w:p>
    <w:p w14:paraId="77C12774" w14:textId="77777777" w:rsidR="00E07FC9" w:rsidRDefault="00E07FC9" w:rsidP="00A02DFA">
      <w:pPr>
        <w:pStyle w:val="ListParagraph"/>
        <w:numPr>
          <w:ilvl w:val="0"/>
          <w:numId w:val="32"/>
        </w:numPr>
      </w:pPr>
      <w:r>
        <w:t>C</w:t>
      </w:r>
      <w:r w:rsidR="00A02DFA">
        <w:t>lear, trusted and easy</w:t>
      </w:r>
      <w:r w:rsidR="00A02DFA" w:rsidRPr="00E07FC9">
        <w:rPr>
          <w:rFonts w:ascii="Cambria Math" w:hAnsi="Cambria Math" w:cs="Cambria Math"/>
        </w:rPr>
        <w:t>‑</w:t>
      </w:r>
      <w:r w:rsidR="00A02DFA">
        <w:t>to</w:t>
      </w:r>
      <w:r w:rsidR="00A02DFA" w:rsidRPr="00E07FC9">
        <w:rPr>
          <w:rFonts w:ascii="Cambria Math" w:hAnsi="Cambria Math" w:cs="Cambria Math"/>
        </w:rPr>
        <w:t>‑</w:t>
      </w:r>
      <w:r w:rsidR="00A02DFA">
        <w:t>understand information is important, particularly for online services, where reassurance about safety, legitimacy and anonymity is valued.</w:t>
      </w:r>
    </w:p>
    <w:p w14:paraId="68EE5795" w14:textId="77777777" w:rsidR="00E07FC9" w:rsidRDefault="00A02DFA" w:rsidP="00A02DFA">
      <w:pPr>
        <w:pStyle w:val="ListParagraph"/>
        <w:numPr>
          <w:ilvl w:val="0"/>
          <w:numId w:val="32"/>
        </w:numPr>
      </w:pPr>
      <w:r>
        <w:t>Access to services remains a key concern for families, particularly access to G</w:t>
      </w:r>
      <w:r w:rsidR="00E07FC9">
        <w:t xml:space="preserve">P </w:t>
      </w:r>
      <w:r>
        <w:t>appointments, urgent care, dental services and shorter waiting times across the system.</w:t>
      </w:r>
    </w:p>
    <w:p w14:paraId="77278439" w14:textId="77777777" w:rsidR="00E07FC9" w:rsidRDefault="00A02DFA" w:rsidP="00A02DFA">
      <w:pPr>
        <w:pStyle w:val="ListParagraph"/>
        <w:numPr>
          <w:ilvl w:val="0"/>
          <w:numId w:val="32"/>
        </w:numPr>
      </w:pPr>
      <w:r>
        <w:t>Services that are timely, straightforward to navigate and available at the point of need are highly valued, including evening and weekend availability.</w:t>
      </w:r>
    </w:p>
    <w:p w14:paraId="0E6B7281" w14:textId="6BC40A34" w:rsidR="00A02DFA" w:rsidRDefault="00A02DFA" w:rsidP="00A02DFA">
      <w:pPr>
        <w:pStyle w:val="ListParagraph"/>
        <w:numPr>
          <w:ilvl w:val="0"/>
          <w:numId w:val="32"/>
        </w:numPr>
      </w:pPr>
      <w:r>
        <w:t>Early support and prevention continue to be seen as important, including regular health checks, postnatal support, mental health provision and joined</w:t>
      </w:r>
      <w:r w:rsidRPr="00E07FC9">
        <w:rPr>
          <w:rFonts w:ascii="Cambria Math" w:hAnsi="Cambria Math" w:cs="Cambria Math"/>
        </w:rPr>
        <w:t>‑</w:t>
      </w:r>
      <w:r>
        <w:t>up care.</w:t>
      </w:r>
    </w:p>
    <w:p w14:paraId="69AA0E54" w14:textId="5AC858B6" w:rsidR="00A02DFA" w:rsidRDefault="00A02DFA" w:rsidP="00A02DFA">
      <w:r>
        <w:t>Learning and recommendations from this activity include:</w:t>
      </w:r>
    </w:p>
    <w:p w14:paraId="5B78C59F" w14:textId="77777777" w:rsidR="00E07FC9" w:rsidRDefault="00A02DFA" w:rsidP="00A02DFA">
      <w:pPr>
        <w:pStyle w:val="ListParagraph"/>
        <w:numPr>
          <w:ilvl w:val="0"/>
          <w:numId w:val="33"/>
        </w:numPr>
      </w:pPr>
      <w:r>
        <w:t>Strengthening communications to help people understand how and when to access different services, including urgent care, general practice, pharmacy, mental health support and digital offers.</w:t>
      </w:r>
    </w:p>
    <w:p w14:paraId="535F7388" w14:textId="77777777" w:rsidR="00E07FC9" w:rsidRDefault="00A02DFA" w:rsidP="00A02DFA">
      <w:pPr>
        <w:pStyle w:val="ListParagraph"/>
        <w:numPr>
          <w:ilvl w:val="0"/>
          <w:numId w:val="33"/>
        </w:numPr>
      </w:pPr>
      <w:r>
        <w:t>Improving signposting to trusted online resources and addressing concerns about safety, legitimacy and anonymity that may deter access.</w:t>
      </w:r>
    </w:p>
    <w:p w14:paraId="2C962E45" w14:textId="77777777" w:rsidR="00E07FC9" w:rsidRDefault="00A02DFA" w:rsidP="00A02DFA">
      <w:pPr>
        <w:pStyle w:val="ListParagraph"/>
        <w:numPr>
          <w:ilvl w:val="0"/>
          <w:numId w:val="33"/>
        </w:numPr>
      </w:pPr>
      <w:r>
        <w:t>Using insight from families to inform service improvement discussions around appointment availability, waiting times, onward referrals and transitions between services.</w:t>
      </w:r>
    </w:p>
    <w:p w14:paraId="5F83FCE3" w14:textId="77777777" w:rsidR="00E07FC9" w:rsidRDefault="00A02DFA" w:rsidP="00A02DFA">
      <w:pPr>
        <w:pStyle w:val="ListParagraph"/>
        <w:numPr>
          <w:ilvl w:val="0"/>
          <w:numId w:val="33"/>
        </w:numPr>
      </w:pPr>
      <w:r>
        <w:t>Considering service availability and communication outside standard working hours, reflecting when families are most likely to need support.</w:t>
      </w:r>
    </w:p>
    <w:p w14:paraId="00B8950B" w14:textId="77777777" w:rsidR="00E07FC9" w:rsidRDefault="00A02DFA" w:rsidP="00A02DFA">
      <w:pPr>
        <w:pStyle w:val="ListParagraph"/>
        <w:numPr>
          <w:ilvl w:val="0"/>
          <w:numId w:val="33"/>
        </w:numPr>
      </w:pPr>
      <w:r>
        <w:t>Maintaining a strong focus on prevention and early intervention.</w:t>
      </w:r>
    </w:p>
    <w:p w14:paraId="661D1EEC" w14:textId="30C495EE" w:rsidR="00A02DFA" w:rsidRDefault="00A02DFA" w:rsidP="00A02DFA">
      <w:pPr>
        <w:pStyle w:val="ListParagraph"/>
        <w:numPr>
          <w:ilvl w:val="0"/>
          <w:numId w:val="33"/>
        </w:numPr>
      </w:pPr>
      <w:r>
        <w:t>Continuing targeted engagement with children, young people and families in community settings to ensure insight reflects a wide range of experiences.</w:t>
      </w:r>
    </w:p>
    <w:p w14:paraId="0BE58332" w14:textId="443A88B5" w:rsidR="00A02DFA" w:rsidRPr="00A02DFA" w:rsidRDefault="00A02DFA" w:rsidP="00A02DFA">
      <w:r>
        <w:t xml:space="preserve">Engaging with children, young people and families in community settings has strengthened understanding of what matters most to them and how services are experienced in everyday </w:t>
      </w:r>
      <w:r>
        <w:lastRenderedPageBreak/>
        <w:t>life. This work has helped shape future engagement activity and provides a practical evidence base to inform service improvement and planning, supporting more responsive, accessible and family</w:t>
      </w:r>
      <w:r>
        <w:rPr>
          <w:rFonts w:ascii="Cambria Math" w:hAnsi="Cambria Math" w:cs="Cambria Math"/>
        </w:rPr>
        <w:t>‑</w:t>
      </w:r>
      <w:r>
        <w:t>centred care.</w:t>
      </w:r>
    </w:p>
    <w:p w14:paraId="6B3730D8" w14:textId="21EB2E4D" w:rsidR="0097246C" w:rsidRPr="00924C31" w:rsidRDefault="0097246C" w:rsidP="00667A09">
      <w:pPr>
        <w:pStyle w:val="Heading2"/>
      </w:pPr>
      <w:bookmarkStart w:id="26" w:name="_Toc229566229"/>
      <w:r w:rsidRPr="00924C31">
        <w:t xml:space="preserve">Bassetlaw </w:t>
      </w:r>
      <w:r w:rsidR="00924C31" w:rsidRPr="00924C31">
        <w:t>VCSE Community Grants</w:t>
      </w:r>
      <w:bookmarkEnd w:id="26"/>
    </w:p>
    <w:p w14:paraId="171DE36C" w14:textId="0046E3AF" w:rsidR="00924C31" w:rsidRDefault="00924C31" w:rsidP="00924C31">
      <w:r>
        <w:t>The Bassetlaw Voluntary, Community and Social Enterprise (VCSE) Community Grants programme provides an example of how feedback has been gathered and used to inform fair, transparent and locally responsive funding decisions.</w:t>
      </w:r>
    </w:p>
    <w:p w14:paraId="70AA60D3" w14:textId="6A163BA0" w:rsidR="00924C31" w:rsidRDefault="00924C31" w:rsidP="00924C31">
      <w:r>
        <w:t>Between 5 - 28 May 2025, a listening exercise was carried out to gather the views of citizens, VCSE organisations, professionals and stakeholders on the Bassetlaw VCSE Community Grants. The exercise was undertaken as part of a review of long</w:t>
      </w:r>
      <w:r>
        <w:rPr>
          <w:rFonts w:ascii="Cambria Math" w:hAnsi="Cambria Math" w:cs="Cambria Math"/>
        </w:rPr>
        <w:t>‑</w:t>
      </w:r>
      <w:r>
        <w:t>standing funding arrangements that differed from those in other parts of Nottingham and Nottinghamshire, reflecting historic commissioning approaches that pre</w:t>
      </w:r>
      <w:r>
        <w:rPr>
          <w:rFonts w:ascii="Cambria Math" w:hAnsi="Cambria Math" w:cs="Cambria Math"/>
        </w:rPr>
        <w:t>‑</w:t>
      </w:r>
      <w:r>
        <w:t>dated the merger of Clinical Commissioning Groups into NHS Nottingham and Nottinghamshire ICB in July 2022.</w:t>
      </w:r>
    </w:p>
    <w:p w14:paraId="53518081" w14:textId="77777777" w:rsidR="00924C31" w:rsidRDefault="00924C31" w:rsidP="00924C31">
      <w:r>
        <w:t>The review sought to understand how limited NHS funding could be used most effectively to meet local health and wellbeing needs, address inconsistencies across geographical areas, and reduce duplication while maintaining valued community provision. Ten VCSE organisations were in scope of the review, delivering a wide range of support to local communities, including advice services, wellbeing support, bereavement services, social prescribing, mental health support and practical assistance for vulnerable groups.</w:t>
      </w:r>
    </w:p>
    <w:p w14:paraId="78BBA675" w14:textId="17591DB5" w:rsidR="00924C31" w:rsidRDefault="00924C31" w:rsidP="00924C31">
      <w:r>
        <w:t>To ensure a broad and inclusive range of perspectives, multiple engagement approaches were used. In total, 425 individuals contributed through online and paper surveys, public meetings, stakeholder discussions, briefings with elected members, and visits to community groups and organisations. This approach ensured that feedback was captured from people who use services, VCSE providers, professionals and decision</w:t>
      </w:r>
      <w:r>
        <w:rPr>
          <w:rFonts w:ascii="Cambria Math" w:hAnsi="Cambria Math" w:cs="Cambria Math"/>
        </w:rPr>
        <w:t>‑</w:t>
      </w:r>
      <w:r>
        <w:t>makers, providing a robust evidence base for the review.</w:t>
      </w:r>
    </w:p>
    <w:tbl>
      <w:tblPr>
        <w:tblStyle w:val="TableGrid"/>
        <w:tblW w:w="0" w:type="auto"/>
        <w:tblLook w:val="04A0" w:firstRow="1" w:lastRow="0" w:firstColumn="1" w:lastColumn="0" w:noHBand="0" w:noVBand="1"/>
      </w:tblPr>
      <w:tblGrid>
        <w:gridCol w:w="9016"/>
      </w:tblGrid>
      <w:tr w:rsidR="00924C31" w14:paraId="16F58170" w14:textId="77777777" w:rsidTr="00924C31">
        <w:tc>
          <w:tcPr>
            <w:tcW w:w="9016" w:type="dxa"/>
          </w:tcPr>
          <w:p w14:paraId="602AA557" w14:textId="77777777" w:rsidR="00924C31" w:rsidRDefault="00924C31" w:rsidP="00924C31">
            <w:pPr>
              <w:jc w:val="center"/>
              <w:rPr>
                <w:rFonts w:cs="Arial"/>
                <w:b/>
                <w:bCs/>
              </w:rPr>
            </w:pPr>
            <w:r w:rsidRPr="00B2305D">
              <w:rPr>
                <w:rFonts w:cs="Arial"/>
                <w:b/>
                <w:bCs/>
              </w:rPr>
              <w:t>Adjustment to our approach during the listening exercise</w:t>
            </w:r>
          </w:p>
          <w:p w14:paraId="4F4B420F" w14:textId="77777777" w:rsidR="00924C31" w:rsidRDefault="00924C31" w:rsidP="00924C31"/>
          <w:p w14:paraId="73F2500C" w14:textId="373D8CB1" w:rsidR="00924C31" w:rsidRPr="00924C31" w:rsidRDefault="00924C31" w:rsidP="00924C31">
            <w:r>
              <w:t>During the engagement period, the approach was adjusted in response to feedback from local representatives. At the request of Bassetlaw District Councillors, paper copies of the survey were distributed directly to all ten VCSE organisations, with additional copies printed and hand</w:t>
            </w:r>
            <w:r>
              <w:rPr>
                <w:rFonts w:ascii="Cambria Math" w:hAnsi="Cambria Math" w:cs="Cambria Math"/>
              </w:rPr>
              <w:t>‑</w:t>
            </w:r>
            <w:r>
              <w:t>delivered following further requests raised at public meetings. All responses gathered through these channels were included in the analysis to ensure that no voices were excluded.</w:t>
            </w:r>
          </w:p>
          <w:p w14:paraId="085A9AE9" w14:textId="631ECF44" w:rsidR="00924C31" w:rsidRDefault="00924C31" w:rsidP="00924C31"/>
        </w:tc>
      </w:tr>
    </w:tbl>
    <w:p w14:paraId="21167334" w14:textId="77777777" w:rsidR="00924C31" w:rsidRDefault="00924C31" w:rsidP="00924C31">
      <w:pPr>
        <w:spacing w:after="0"/>
      </w:pPr>
    </w:p>
    <w:p w14:paraId="2B361C3B" w14:textId="3C443E4A" w:rsidR="00924C31" w:rsidRDefault="00924C31" w:rsidP="00924C31">
      <w:r>
        <w:t>The listening exercise found that the majority of VCSE organisations received strong positive feedback from both the public and professionals. Across all services, respondents largely agreed that the support provided was high quality, beneficial to community health and wellbeing, and something they would recommend to others. Services were widely regarded as trusted and valued, often supporting people at times of vulnerability and complementing statutory provision.</w:t>
      </w:r>
    </w:p>
    <w:p w14:paraId="55E5CECF" w14:textId="6F0E6910" w:rsidR="00924C31" w:rsidRDefault="00924C31" w:rsidP="00924C31">
      <w:r>
        <w:t xml:space="preserve">Feedback highlighted specific strengths across organisations, including transport and wellbeing support, social prescribing, holistic family and bereavement care, men’s mental health peer support, therapeutic activity and practical advice. While some issues were </w:t>
      </w:r>
      <w:r>
        <w:lastRenderedPageBreak/>
        <w:t>identified (such as reliance on volunteers, affordability, capacity pressures, or overlap between services), these were generally framed as opportunities for service improvement or better coordination rather than dissatisfaction. Importantly, where respondents were not currently referring or accessing services, this was most often due to lack of need rather than a lack of confidence in the service.</w:t>
      </w:r>
    </w:p>
    <w:p w14:paraId="6C3BD10F" w14:textId="7D17F072" w:rsidR="00924C31" w:rsidRDefault="00924C31" w:rsidP="00924C31">
      <w:r>
        <w:t>Following analysis of the engagement findings, a report was produced setting out detailed insights and a series of evidence</w:t>
      </w:r>
      <w:r>
        <w:rPr>
          <w:rFonts w:ascii="Cambria Math" w:hAnsi="Cambria Math" w:cs="Cambria Math"/>
        </w:rPr>
        <w:t>‑</w:t>
      </w:r>
      <w:r>
        <w:t>based recommendations</w:t>
      </w:r>
      <w:r w:rsidR="00B43CE8">
        <w:rPr>
          <w:rStyle w:val="FootnoteReference"/>
        </w:rPr>
        <w:footnoteReference w:id="10"/>
      </w:r>
      <w:r>
        <w:t>. Engagement with organisations and community groups continued beyond the formal closing date to ensure experiences were fully understood and reflected. The final report was published on the ICB website and submitted to the Strategic Planning and Integration Committee for consideration.</w:t>
      </w:r>
    </w:p>
    <w:p w14:paraId="44B0FFB5" w14:textId="4D0B0C7E" w:rsidR="00924C31" w:rsidRPr="00924C31" w:rsidRDefault="00924C31" w:rsidP="00924C31">
      <w:r>
        <w:t>As a direct result of this engagement and review process, an agreement was reached to continue funding all ten VCSE organisations for a further year. This decision recognised the strong contribution these organisations make to supporting vulnerable communities across Bassetlaw, while allowing time for further collaborative work to strengthen alignment, reduce duplication and maximise impact. The process demonstrated how inclusive engagement can support transparent decision</w:t>
      </w:r>
      <w:r>
        <w:rPr>
          <w:rFonts w:ascii="Cambria Math" w:hAnsi="Cambria Math" w:cs="Cambria Math"/>
        </w:rPr>
        <w:t>‑</w:t>
      </w:r>
      <w:r>
        <w:t>making, provide assurance that funding reflects community need</w:t>
      </w:r>
      <w:r w:rsidR="00B43CE8">
        <w:t>.</w:t>
      </w:r>
    </w:p>
    <w:p w14:paraId="0B9CC7C0" w14:textId="21F5A25F" w:rsidR="00CB4169" w:rsidRPr="003E54D9" w:rsidRDefault="00CB4169" w:rsidP="0072548B">
      <w:pPr>
        <w:pStyle w:val="Heading1"/>
        <w:spacing w:line="240" w:lineRule="auto"/>
      </w:pPr>
      <w:bookmarkStart w:id="27" w:name="_Toc229566230"/>
      <w:r w:rsidRPr="003E54D9">
        <w:t>How we’ve used</w:t>
      </w:r>
      <w:r w:rsidR="00EB50BE" w:rsidRPr="003E54D9">
        <w:t xml:space="preserve"> insight and data</w:t>
      </w:r>
      <w:bookmarkEnd w:id="27"/>
      <w:r w:rsidR="00EB50BE" w:rsidRPr="003E54D9">
        <w:t xml:space="preserve"> </w:t>
      </w:r>
    </w:p>
    <w:p w14:paraId="3D53EB95" w14:textId="5B03E24D" w:rsidR="00A9738B" w:rsidRDefault="00F50825" w:rsidP="0072548B">
      <w:pPr>
        <w:shd w:val="clear" w:color="auto" w:fill="FFFFFF"/>
        <w:spacing w:after="0" w:line="240" w:lineRule="auto"/>
        <w:textAlignment w:val="baseline"/>
        <w:rPr>
          <w:rFonts w:eastAsia="Times New Roman" w:cs="Arial"/>
          <w:color w:val="202A30"/>
          <w:lang w:eastAsia="en-GB"/>
        </w:rPr>
      </w:pPr>
      <w:r>
        <w:rPr>
          <w:rFonts w:eastAsia="Times New Roman" w:cs="Arial"/>
          <w:color w:val="202A30"/>
          <w:lang w:eastAsia="en-GB"/>
        </w:rPr>
        <w:t xml:space="preserve">This section describes some examples of how we’ve used different sources of insight to understand </w:t>
      </w:r>
      <w:r w:rsidR="00A95DC5">
        <w:rPr>
          <w:rFonts w:eastAsia="Times New Roman" w:cs="Arial"/>
          <w:color w:val="202A30"/>
          <w:lang w:eastAsia="en-GB"/>
        </w:rPr>
        <w:t>people’s</w:t>
      </w:r>
      <w:r>
        <w:rPr>
          <w:rFonts w:eastAsia="Times New Roman" w:cs="Arial"/>
          <w:color w:val="202A30"/>
          <w:lang w:eastAsia="en-GB"/>
        </w:rPr>
        <w:t xml:space="preserve"> needs and inform decision making.</w:t>
      </w:r>
      <w:r w:rsidR="00E2608B">
        <w:rPr>
          <w:rFonts w:eastAsia="Times New Roman" w:cs="Arial"/>
          <w:color w:val="202A30"/>
          <w:lang w:eastAsia="en-GB"/>
        </w:rPr>
        <w:t xml:space="preserve"> </w:t>
      </w:r>
    </w:p>
    <w:p w14:paraId="13CEECBD" w14:textId="77777777" w:rsidR="00501637" w:rsidRDefault="00501637" w:rsidP="0072548B">
      <w:pPr>
        <w:shd w:val="clear" w:color="auto" w:fill="FFFFFF"/>
        <w:spacing w:after="0" w:line="240" w:lineRule="auto"/>
        <w:textAlignment w:val="baseline"/>
        <w:rPr>
          <w:rFonts w:eastAsia="Times New Roman" w:cs="Arial"/>
          <w:color w:val="202A30"/>
          <w:lang w:eastAsia="en-GB"/>
        </w:rPr>
      </w:pPr>
    </w:p>
    <w:p w14:paraId="00050BA6" w14:textId="406C7DAD" w:rsidR="008E34AC" w:rsidRDefault="008E34AC" w:rsidP="0072548B">
      <w:pPr>
        <w:pStyle w:val="Heading2"/>
        <w:spacing w:line="240" w:lineRule="auto"/>
        <w:rPr>
          <w:rFonts w:eastAsia="Times New Roman"/>
          <w:lang w:eastAsia="en-GB"/>
        </w:rPr>
      </w:pPr>
      <w:bookmarkStart w:id="28" w:name="_Toc229566231"/>
      <w:r>
        <w:rPr>
          <w:rFonts w:eastAsia="Times New Roman"/>
          <w:lang w:eastAsia="en-GB"/>
        </w:rPr>
        <w:t>Refreshing the Co-production Strategy</w:t>
      </w:r>
      <w:bookmarkEnd w:id="28"/>
    </w:p>
    <w:p w14:paraId="1AA527DB" w14:textId="475E1C14" w:rsidR="008E34AC" w:rsidRDefault="008E34AC" w:rsidP="0072548B">
      <w:pPr>
        <w:spacing w:line="240" w:lineRule="auto"/>
        <w:rPr>
          <w:lang w:eastAsia="en-GB"/>
        </w:rPr>
      </w:pPr>
      <w:r>
        <w:rPr>
          <w:lang w:eastAsia="en-GB"/>
        </w:rPr>
        <w:t>The refresh of the ICB’s Co</w:t>
      </w:r>
      <w:r>
        <w:rPr>
          <w:rFonts w:ascii="Cambria Math" w:hAnsi="Cambria Math" w:cs="Cambria Math"/>
          <w:lang w:eastAsia="en-GB"/>
        </w:rPr>
        <w:t>‑</w:t>
      </w:r>
      <w:r>
        <w:rPr>
          <w:lang w:eastAsia="en-GB"/>
        </w:rPr>
        <w:t>production Strategy provides a clear example of how lived experience insight has been used to understand people</w:t>
      </w:r>
      <w:r>
        <w:rPr>
          <w:rFonts w:cs="Arial"/>
          <w:lang w:eastAsia="en-GB"/>
        </w:rPr>
        <w:t>’</w:t>
      </w:r>
      <w:r>
        <w:rPr>
          <w:lang w:eastAsia="en-GB"/>
        </w:rPr>
        <w:t>s needs. Rather than relying solely on established approaches or assumptions, the ICB deliberately sought direct feedback on where co</w:t>
      </w:r>
      <w:r>
        <w:rPr>
          <w:rFonts w:ascii="Cambria Math" w:hAnsi="Cambria Math" w:cs="Cambria Math"/>
          <w:lang w:eastAsia="en-GB"/>
        </w:rPr>
        <w:t>‑</w:t>
      </w:r>
      <w:r>
        <w:rPr>
          <w:lang w:eastAsia="en-GB"/>
        </w:rPr>
        <w:t>production had</w:t>
      </w:r>
      <w:r>
        <w:rPr>
          <w:rFonts w:cs="Arial"/>
          <w:lang w:eastAsia="en-GB"/>
        </w:rPr>
        <w:t xml:space="preserve"> (</w:t>
      </w:r>
      <w:r>
        <w:rPr>
          <w:lang w:eastAsia="en-GB"/>
        </w:rPr>
        <w:t>and had not</w:t>
      </w:r>
      <w:r>
        <w:rPr>
          <w:rFonts w:cs="Arial"/>
          <w:lang w:eastAsia="en-GB"/>
        </w:rPr>
        <w:t xml:space="preserve">) </w:t>
      </w:r>
      <w:r>
        <w:rPr>
          <w:lang w:eastAsia="en-GB"/>
        </w:rPr>
        <w:t>made a meaningful difference for people and communities.</w:t>
      </w:r>
    </w:p>
    <w:p w14:paraId="4CF6ACD9" w14:textId="77777777" w:rsidR="008E34AC" w:rsidRDefault="008E34AC" w:rsidP="0072548B">
      <w:pPr>
        <w:spacing w:line="240" w:lineRule="auto"/>
        <w:rPr>
          <w:lang w:eastAsia="en-GB"/>
        </w:rPr>
      </w:pPr>
      <w:r>
        <w:rPr>
          <w:lang w:eastAsia="en-GB"/>
        </w:rPr>
        <w:t>Insight gathered through Listening Events in Beeston, Mansfield and online enabled people with lived experience, VCSE partners and system stakeholders to share candid reflections on what supports effective co</w:t>
      </w:r>
      <w:r>
        <w:rPr>
          <w:rFonts w:ascii="Cambria Math" w:hAnsi="Cambria Math" w:cs="Cambria Math"/>
          <w:lang w:eastAsia="en-GB"/>
        </w:rPr>
        <w:t>‑</w:t>
      </w:r>
      <w:r>
        <w:rPr>
          <w:lang w:eastAsia="en-GB"/>
        </w:rPr>
        <w:t>production and what acts as a barrier. This qualitative insight highlighted key challenges, including inconsistency in approach, lack of shared language and governance, limited visibility of co</w:t>
      </w:r>
      <w:r>
        <w:rPr>
          <w:rFonts w:ascii="Cambria Math" w:hAnsi="Cambria Math" w:cs="Cambria Math"/>
          <w:lang w:eastAsia="en-GB"/>
        </w:rPr>
        <w:t>‑</w:t>
      </w:r>
      <w:r>
        <w:rPr>
          <w:lang w:eastAsia="en-GB"/>
        </w:rPr>
        <w:t>production activity, and the need for stronger connections across system partners. Participants also emphasised that co</w:t>
      </w:r>
      <w:r>
        <w:rPr>
          <w:rFonts w:ascii="Cambria Math" w:hAnsi="Cambria Math" w:cs="Cambria Math"/>
          <w:lang w:eastAsia="en-GB"/>
        </w:rPr>
        <w:t>‑</w:t>
      </w:r>
      <w:r>
        <w:rPr>
          <w:lang w:eastAsia="en-GB"/>
        </w:rPr>
        <w:t>production is most impactful when it is adequately supported, creative, inclusive and responsive to the needs of those involved.</w:t>
      </w:r>
    </w:p>
    <w:p w14:paraId="2E51F070" w14:textId="77777777" w:rsidR="008E34AC" w:rsidRDefault="008E34AC" w:rsidP="0072548B">
      <w:pPr>
        <w:spacing w:line="240" w:lineRule="auto"/>
        <w:rPr>
          <w:lang w:eastAsia="en-GB"/>
        </w:rPr>
      </w:pPr>
      <w:r>
        <w:rPr>
          <w:lang w:eastAsia="en-GB"/>
        </w:rPr>
        <w:t>This insight was analysed, themed and fed back through a What We Heard event to ensure accuracy and shared understanding. The learning directly informed decision</w:t>
      </w:r>
      <w:r>
        <w:rPr>
          <w:rFonts w:ascii="Cambria Math" w:hAnsi="Cambria Math" w:cs="Cambria Math"/>
          <w:lang w:eastAsia="en-GB"/>
        </w:rPr>
        <w:t>‑</w:t>
      </w:r>
      <w:r>
        <w:rPr>
          <w:lang w:eastAsia="en-GB"/>
        </w:rPr>
        <w:t>making about the content and focus of the refreshed strategy, leading to clearer commitments around governance, consistency, learning and recognition, and the development of more practical support resources. The process also highlighted the importance of diversity, representation and real</w:t>
      </w:r>
      <w:r>
        <w:rPr>
          <w:rFonts w:ascii="Cambria Math" w:hAnsi="Cambria Math" w:cs="Cambria Math"/>
          <w:lang w:eastAsia="en-GB"/>
        </w:rPr>
        <w:t>‑</w:t>
      </w:r>
      <w:r>
        <w:rPr>
          <w:lang w:eastAsia="en-GB"/>
        </w:rPr>
        <w:t>world examples in strengthening co</w:t>
      </w:r>
      <w:r>
        <w:rPr>
          <w:rFonts w:ascii="Cambria Math" w:hAnsi="Cambria Math" w:cs="Cambria Math"/>
          <w:lang w:eastAsia="en-GB"/>
        </w:rPr>
        <w:t>‑</w:t>
      </w:r>
      <w:r>
        <w:rPr>
          <w:lang w:eastAsia="en-GB"/>
        </w:rPr>
        <w:t>production practice across the system.</w:t>
      </w:r>
    </w:p>
    <w:p w14:paraId="1881D48D" w14:textId="3FB70A90" w:rsidR="008E34AC" w:rsidRDefault="000D1DC7" w:rsidP="0072548B">
      <w:pPr>
        <w:spacing w:line="240" w:lineRule="auto"/>
        <w:rPr>
          <w:lang w:eastAsia="en-GB"/>
        </w:rPr>
      </w:pPr>
      <w:r>
        <w:rPr>
          <w:lang w:eastAsia="en-GB"/>
        </w:rPr>
        <w:t xml:space="preserve">People </w:t>
      </w:r>
      <w:r w:rsidR="008E34AC">
        <w:rPr>
          <w:lang w:eastAsia="en-GB"/>
        </w:rPr>
        <w:t xml:space="preserve">with lived experience </w:t>
      </w:r>
      <w:r>
        <w:rPr>
          <w:lang w:eastAsia="en-GB"/>
        </w:rPr>
        <w:t xml:space="preserve">then </w:t>
      </w:r>
      <w:r w:rsidR="008E34AC">
        <w:rPr>
          <w:lang w:eastAsia="en-GB"/>
        </w:rPr>
        <w:t>worked alongside the ICB to co</w:t>
      </w:r>
      <w:r w:rsidR="008E34AC">
        <w:rPr>
          <w:rFonts w:ascii="Cambria Math" w:hAnsi="Cambria Math" w:cs="Cambria Math"/>
          <w:lang w:eastAsia="en-GB"/>
        </w:rPr>
        <w:t>‑</w:t>
      </w:r>
      <w:r w:rsidR="008E34AC">
        <w:rPr>
          <w:lang w:eastAsia="en-GB"/>
        </w:rPr>
        <w:t>create the refreshed definition of co</w:t>
      </w:r>
      <w:r w:rsidR="008E34AC">
        <w:rPr>
          <w:rFonts w:ascii="Cambria Math" w:hAnsi="Cambria Math" w:cs="Cambria Math"/>
          <w:lang w:eastAsia="en-GB"/>
        </w:rPr>
        <w:t>‑</w:t>
      </w:r>
      <w:r w:rsidR="008E34AC">
        <w:rPr>
          <w:lang w:eastAsia="en-GB"/>
        </w:rPr>
        <w:t>production, agree shared Co</w:t>
      </w:r>
      <w:r w:rsidR="008E34AC">
        <w:rPr>
          <w:rFonts w:ascii="Cambria Math" w:hAnsi="Cambria Math" w:cs="Cambria Math"/>
          <w:lang w:eastAsia="en-GB"/>
        </w:rPr>
        <w:t>‑</w:t>
      </w:r>
      <w:r w:rsidR="008E34AC">
        <w:rPr>
          <w:lang w:eastAsia="en-GB"/>
        </w:rPr>
        <w:t xml:space="preserve">production Values, and select a visual framework that clearly communicates levels of involvement. The My Life Choices </w:t>
      </w:r>
      <w:r w:rsidR="008E34AC">
        <w:rPr>
          <w:lang w:eastAsia="en-GB"/>
        </w:rPr>
        <w:lastRenderedPageBreak/>
        <w:t>Co</w:t>
      </w:r>
      <w:r w:rsidR="008E34AC">
        <w:rPr>
          <w:rFonts w:ascii="Cambria Math" w:hAnsi="Cambria Math" w:cs="Cambria Math"/>
          <w:lang w:eastAsia="en-GB"/>
        </w:rPr>
        <w:t>‑</w:t>
      </w:r>
      <w:r w:rsidR="008E34AC">
        <w:rPr>
          <w:lang w:eastAsia="en-GB"/>
        </w:rPr>
        <w:t>production Group played a central role in translating lived experience insight into practical and accessible strategic content, while joint work with Nottinghamshire County Council</w:t>
      </w:r>
      <w:r w:rsidR="008E34AC">
        <w:rPr>
          <w:rFonts w:cs="Arial"/>
          <w:lang w:eastAsia="en-GB"/>
        </w:rPr>
        <w:t>’</w:t>
      </w:r>
      <w:r w:rsidR="008E34AC">
        <w:rPr>
          <w:lang w:eastAsia="en-GB"/>
        </w:rPr>
        <w:t>s Our Voice group strengthened alignment across organisations.</w:t>
      </w:r>
    </w:p>
    <w:p w14:paraId="2C76C953" w14:textId="6C1D00DD" w:rsidR="008E34AC" w:rsidRDefault="008E34AC" w:rsidP="0072548B">
      <w:pPr>
        <w:spacing w:line="240" w:lineRule="auto"/>
        <w:rPr>
          <w:lang w:eastAsia="en-GB"/>
        </w:rPr>
      </w:pPr>
      <w:r>
        <w:rPr>
          <w:lang w:eastAsia="en-GB"/>
        </w:rPr>
        <w:t>As a result, the refreshed Co</w:t>
      </w:r>
      <w:r>
        <w:rPr>
          <w:rFonts w:ascii="Cambria Math" w:hAnsi="Cambria Math" w:cs="Cambria Math"/>
          <w:lang w:eastAsia="en-GB"/>
        </w:rPr>
        <w:t>‑</w:t>
      </w:r>
      <w:r>
        <w:rPr>
          <w:lang w:eastAsia="en-GB"/>
        </w:rPr>
        <w:t>production Strategy</w:t>
      </w:r>
      <w:r w:rsidR="000D1DC7">
        <w:rPr>
          <w:rStyle w:val="FootnoteReference"/>
          <w:lang w:eastAsia="en-GB"/>
        </w:rPr>
        <w:footnoteReference w:id="11"/>
      </w:r>
      <w:r>
        <w:rPr>
          <w:lang w:eastAsia="en-GB"/>
        </w:rPr>
        <w:t>, published in 2025/26, reflects a more informed, realistic and experience</w:t>
      </w:r>
      <w:r>
        <w:rPr>
          <w:rFonts w:ascii="Cambria Math" w:hAnsi="Cambria Math" w:cs="Cambria Math"/>
          <w:lang w:eastAsia="en-GB"/>
        </w:rPr>
        <w:t>‑</w:t>
      </w:r>
      <w:r>
        <w:rPr>
          <w:lang w:eastAsia="en-GB"/>
        </w:rPr>
        <w:t>led understanding of how co</w:t>
      </w:r>
      <w:r>
        <w:rPr>
          <w:rFonts w:ascii="Cambria Math" w:hAnsi="Cambria Math" w:cs="Cambria Math"/>
          <w:lang w:eastAsia="en-GB"/>
        </w:rPr>
        <w:t>‑</w:t>
      </w:r>
      <w:r>
        <w:rPr>
          <w:lang w:eastAsia="en-GB"/>
        </w:rPr>
        <w:t>production should operate in practice. It sets out a three</w:t>
      </w:r>
      <w:r>
        <w:rPr>
          <w:rFonts w:ascii="Cambria Math" w:hAnsi="Cambria Math" w:cs="Cambria Math"/>
          <w:lang w:eastAsia="en-GB"/>
        </w:rPr>
        <w:t>‑</w:t>
      </w:r>
      <w:r>
        <w:rPr>
          <w:lang w:eastAsia="en-GB"/>
        </w:rPr>
        <w:t>year action plan shaped by citizen insight and establishes a stronger foundation for consistent, visible and impactful co</w:t>
      </w:r>
      <w:r>
        <w:rPr>
          <w:rFonts w:ascii="Cambria Math" w:hAnsi="Cambria Math" w:cs="Cambria Math"/>
          <w:lang w:eastAsia="en-GB"/>
        </w:rPr>
        <w:t>‑</w:t>
      </w:r>
      <w:r>
        <w:rPr>
          <w:lang w:eastAsia="en-GB"/>
        </w:rPr>
        <w:t>production across Nottingham and Nottinghamshire.</w:t>
      </w:r>
    </w:p>
    <w:p w14:paraId="42FBC4D2" w14:textId="21929E25" w:rsidR="008E34AC" w:rsidRPr="008E34AC" w:rsidRDefault="008E34AC" w:rsidP="0072548B">
      <w:pPr>
        <w:pStyle w:val="Heading2"/>
        <w:spacing w:line="240" w:lineRule="auto"/>
        <w:rPr>
          <w:lang w:eastAsia="en-GB"/>
        </w:rPr>
      </w:pPr>
      <w:bookmarkStart w:id="29" w:name="_Toc229566232"/>
      <w:r>
        <w:rPr>
          <w:lang w:eastAsia="en-GB"/>
        </w:rPr>
        <w:t xml:space="preserve">Lung </w:t>
      </w:r>
      <w:r w:rsidR="00BE6824">
        <w:rPr>
          <w:lang w:eastAsia="en-GB"/>
        </w:rPr>
        <w:t>C</w:t>
      </w:r>
      <w:r>
        <w:rPr>
          <w:lang w:eastAsia="en-GB"/>
        </w:rPr>
        <w:t xml:space="preserve">ancer </w:t>
      </w:r>
      <w:r w:rsidR="00BE6824">
        <w:rPr>
          <w:lang w:eastAsia="en-GB"/>
        </w:rPr>
        <w:t>S</w:t>
      </w:r>
      <w:r>
        <w:rPr>
          <w:lang w:eastAsia="en-GB"/>
        </w:rPr>
        <w:t>creening</w:t>
      </w:r>
      <w:bookmarkEnd w:id="29"/>
    </w:p>
    <w:p w14:paraId="4DE831A0" w14:textId="77777777" w:rsidR="00501637" w:rsidRPr="00501637" w:rsidRDefault="00501637" w:rsidP="0072548B">
      <w:pPr>
        <w:spacing w:line="240" w:lineRule="auto"/>
        <w:rPr>
          <w:rFonts w:eastAsia="Calibri" w:cs="Arial"/>
        </w:rPr>
      </w:pPr>
      <w:r w:rsidRPr="00501637">
        <w:rPr>
          <w:rFonts w:eastAsia="Calibri" w:cs="Arial"/>
        </w:rPr>
        <w:t>The Nottingham and Nottinghamshire Lung Cancer Screening (LCS) Programme was established in 2021 to address historically poor lung cancer outcomes driven by late diagnosis and health inequalities. Aligned with the NHS Long Term Plan, the programme shifts care from reactive, hospital-based treatment to a proactive, preventative model by targeting asymptomatic adults aged 55–74 who have ever smoked.</w:t>
      </w:r>
    </w:p>
    <w:p w14:paraId="5FC49B1E" w14:textId="77777777" w:rsidR="00501637" w:rsidRPr="00501637" w:rsidRDefault="00501637" w:rsidP="0072548B">
      <w:pPr>
        <w:spacing w:line="240" w:lineRule="auto"/>
        <w:rPr>
          <w:rFonts w:eastAsia="Calibri" w:cs="Arial"/>
        </w:rPr>
      </w:pPr>
      <w:r w:rsidRPr="00501637">
        <w:rPr>
          <w:rFonts w:eastAsia="Calibri" w:cs="Arial"/>
        </w:rPr>
        <w:t>As of April 2026, over 5,500 people across England have been diagnosed with lung cancer through screening, with 75% identified at an early stage, compared to fewer than 30% outside of screening. Locally, the programme has reached over 80% rollout, prioritising areas of highest risk. Delivery began in Mansfield and Ashfield in 2021 and has since expanded across Nottingham City and South Nottinghamshire, with recall invitations supporting ongoing surveillance.</w:t>
      </w:r>
    </w:p>
    <w:p w14:paraId="147FBF7E" w14:textId="77777777" w:rsidR="00501637" w:rsidRPr="00501637" w:rsidRDefault="00501637" w:rsidP="0072548B">
      <w:pPr>
        <w:spacing w:line="240" w:lineRule="auto"/>
        <w:rPr>
          <w:rFonts w:eastAsia="Calibri" w:cs="Arial"/>
        </w:rPr>
      </w:pPr>
      <w:r w:rsidRPr="00501637">
        <w:rPr>
          <w:rFonts w:eastAsia="Calibri" w:cs="Arial"/>
        </w:rPr>
        <w:t>Nottingham was among the first systems to adopt an opt-out invitation model, helping to normalise screening and achieve one of the highest uptake rates nationally. Over 100,000 invitations have been issued, with average uptake at 67%, rising to 75% in some areas, significantly above the national average of 51%.</w:t>
      </w:r>
    </w:p>
    <w:p w14:paraId="03E20657" w14:textId="77777777" w:rsidR="00501637" w:rsidRPr="00501637" w:rsidRDefault="00501637" w:rsidP="0072548B">
      <w:pPr>
        <w:spacing w:line="240" w:lineRule="auto"/>
        <w:rPr>
          <w:rFonts w:eastAsia="Calibri" w:cs="Arial"/>
        </w:rPr>
      </w:pPr>
      <w:r w:rsidRPr="00501637">
        <w:rPr>
          <w:rFonts w:eastAsia="Calibri" w:cs="Arial"/>
        </w:rPr>
        <w:t>Delivery is designed around accessibility and inclusion. Mobile CT scanners operate seven days a week in community settings, reducing barriers associated with travel, employment, caring responsibilities and hospital anxiety. Over 55,000 assessments have resulted in 40,000 CT scans, detecting 500 lung cancers, with 70% diagnosed at an early stage compared to 25% prior to the programme. This shift enables more patients to access curative treatment and is helping to challenge fatalistic perceptions of lung cancer.</w:t>
      </w:r>
    </w:p>
    <w:p w14:paraId="1119E89D" w14:textId="77777777" w:rsidR="00501637" w:rsidRPr="00501637" w:rsidRDefault="00501637" w:rsidP="0072548B">
      <w:pPr>
        <w:spacing w:line="240" w:lineRule="auto"/>
        <w:rPr>
          <w:rFonts w:eastAsia="Calibri" w:cs="Arial"/>
        </w:rPr>
      </w:pPr>
      <w:r w:rsidRPr="00501637">
        <w:rPr>
          <w:rFonts w:eastAsia="Calibri" w:cs="Arial"/>
        </w:rPr>
        <w:t>Addressing health inequalities is central to the programme. Targeted interventions have been implemented beyond the national specification to reach people experiencing severe and multiple disadvantage (SMD), who are often underrepresented in GP-based invitation systems. In partnership with homelessness charities, flexible drop-in clinics were delivered in accessible community venues, removing the need for fixed appointments. All 22 attendees were eligible for screening, demonstrating both elevated risk and the value of targeted outreach. In line with Making Every Contact Count, wider needs were also addressed, including NHS Health Checks, wound care and GP registration.</w:t>
      </w:r>
    </w:p>
    <w:p w14:paraId="29FD7A92" w14:textId="77777777" w:rsidR="00501637" w:rsidRPr="00501637" w:rsidRDefault="00501637" w:rsidP="0072548B">
      <w:pPr>
        <w:spacing w:line="240" w:lineRule="auto"/>
        <w:rPr>
          <w:rFonts w:eastAsia="Calibri" w:cs="Arial"/>
        </w:rPr>
      </w:pPr>
      <w:r w:rsidRPr="00501637">
        <w:rPr>
          <w:rFonts w:eastAsia="Calibri" w:cs="Arial"/>
        </w:rPr>
        <w:t>Further tailored approaches include collaboration with learning disability nurses to develop accessible information and patient-led videos to improve understanding and reduce anxiety. Stop smoking support is offered at the point of screening, using this “teachable moment” to maximise engagement. Immediate access to support, including home delivery of quit aids, has improved both patient experience and outcomes.</w:t>
      </w:r>
    </w:p>
    <w:p w14:paraId="7C53FAF8" w14:textId="77777777" w:rsidR="00501637" w:rsidRPr="00501637" w:rsidRDefault="00501637" w:rsidP="0072548B">
      <w:pPr>
        <w:spacing w:line="240" w:lineRule="auto"/>
        <w:rPr>
          <w:rFonts w:eastAsia="Calibri" w:cs="Arial"/>
        </w:rPr>
      </w:pPr>
      <w:r w:rsidRPr="00501637">
        <w:rPr>
          <w:rFonts w:eastAsia="Calibri" w:cs="Arial"/>
        </w:rPr>
        <w:t xml:space="preserve">A key strength of the programme is its locally driven engagement strategy. Participation is maximised through culturally inclusive, multi-channel communications, including targeted </w:t>
      </w:r>
      <w:r w:rsidRPr="00501637">
        <w:rPr>
          <w:rFonts w:eastAsia="Calibri" w:cs="Arial"/>
        </w:rPr>
        <w:lastRenderedPageBreak/>
        <w:t>digital campaigns, community networks, GP engagement and local champions. Partnerships with faith centres and community leaders have extended reach through trusted networks and community events. Materials are available in the nine most spoken local languages, supported by a fully translatable website and multilingual radio campaigns.</w:t>
      </w:r>
    </w:p>
    <w:p w14:paraId="3CCFE452" w14:textId="77777777" w:rsidR="00501637" w:rsidRPr="00501637" w:rsidRDefault="00501637" w:rsidP="0072548B">
      <w:pPr>
        <w:spacing w:line="240" w:lineRule="auto"/>
        <w:rPr>
          <w:rFonts w:eastAsia="Calibri" w:cs="Arial"/>
        </w:rPr>
      </w:pPr>
      <w:r w:rsidRPr="00501637">
        <w:rPr>
          <w:rFonts w:eastAsia="Calibri" w:cs="Arial"/>
        </w:rPr>
        <w:t>Bespoke pathways have also been developed for underserved groups, including prison populations, with on-site assessments and peer-led engagement to encourage uptake. The programme will continue to refine its flexible delivery model to reach groups such as Gypsy, Roma and Traveller communities and individuals in higher-category prisons, adapting services to population need rather than expecting communities to fit traditional models.</w:t>
      </w:r>
    </w:p>
    <w:p w14:paraId="0E76EABE" w14:textId="77777777" w:rsidR="00501637" w:rsidRPr="00501637" w:rsidRDefault="00501637" w:rsidP="0072548B">
      <w:pPr>
        <w:spacing w:line="240" w:lineRule="auto"/>
        <w:rPr>
          <w:rFonts w:eastAsia="Calibri" w:cs="Arial"/>
        </w:rPr>
      </w:pPr>
      <w:r w:rsidRPr="00501637">
        <w:rPr>
          <w:rFonts w:eastAsia="Calibri" w:cs="Arial"/>
        </w:rPr>
        <w:t>The community-based model provides a familiar, non-clinical environment, reducing anxiety and encouraging engagement. This is supported by extended clinic hours, accessible resources and patient-led content that improves understanding of the screening process.</w:t>
      </w:r>
    </w:p>
    <w:p w14:paraId="03184369" w14:textId="77777777" w:rsidR="00501637" w:rsidRPr="00501637" w:rsidRDefault="00501637" w:rsidP="0072548B">
      <w:pPr>
        <w:spacing w:line="240" w:lineRule="auto"/>
        <w:rPr>
          <w:rFonts w:eastAsia="Calibri" w:cs="Arial"/>
        </w:rPr>
      </w:pPr>
      <w:r w:rsidRPr="00501637">
        <w:rPr>
          <w:rFonts w:eastAsia="Calibri" w:cs="Arial"/>
        </w:rPr>
        <w:t>Robust feedback mechanisms underpin continuous improvement, including patient surveys, follow-up on lower-rated responses and direct contact for concerns or complaints. Satisfaction is consistently high, with most responses rated 4 or 5. Feedback is actively used to inform service improvements.</w:t>
      </w:r>
    </w:p>
    <w:p w14:paraId="54DEB217" w14:textId="77777777" w:rsidR="00501637" w:rsidRPr="00501637" w:rsidRDefault="00501637" w:rsidP="0072548B">
      <w:pPr>
        <w:spacing w:line="240" w:lineRule="auto"/>
        <w:rPr>
          <w:rFonts w:eastAsia="Calibri" w:cs="Arial"/>
        </w:rPr>
      </w:pPr>
      <w:r w:rsidRPr="00501637">
        <w:rPr>
          <w:rFonts w:eastAsia="Calibri" w:cs="Arial"/>
        </w:rPr>
        <w:t>The programme is also successfully reaching individuals with additional needs: 127 of 432 survey respondents reported an impairment, health condition or learning difference that significantly impacts daily activities, demonstrating accessibility and inclusivity in practice.</w:t>
      </w:r>
    </w:p>
    <w:p w14:paraId="7E62F6DE" w14:textId="77777777" w:rsidR="00501637" w:rsidRPr="00501637" w:rsidRDefault="00501637" w:rsidP="0072548B">
      <w:pPr>
        <w:spacing w:line="240" w:lineRule="auto"/>
        <w:rPr>
          <w:rFonts w:eastAsia="Calibri" w:cs="Arial"/>
        </w:rPr>
      </w:pPr>
      <w:r w:rsidRPr="00501637">
        <w:rPr>
          <w:rFonts w:eastAsia="Calibri" w:cs="Arial"/>
        </w:rPr>
        <w:t>Learning from the programme is influencing national and international best practice, with visiting teams from Europe engaging with Nottingham to share insight. As rollout progresses towards full coverage, the programme will continue to evaluate, adapt and share learning. The approach is also informing other cancer initiatives, including the COMPASS pilot for Barrett’s Oesophagus and Oesophageal Cancer.</w:t>
      </w:r>
    </w:p>
    <w:p w14:paraId="04C79CAD" w14:textId="78D25D7B" w:rsidR="001B2F9E" w:rsidRPr="001B2F9E" w:rsidRDefault="00501637" w:rsidP="001B2F9E">
      <w:pPr>
        <w:spacing w:line="240" w:lineRule="auto"/>
        <w:rPr>
          <w:rFonts w:eastAsia="Calibri" w:cs="Arial"/>
        </w:rPr>
      </w:pPr>
      <w:r w:rsidRPr="00501637">
        <w:rPr>
          <w:rFonts w:eastAsia="Calibri" w:cs="Arial"/>
        </w:rPr>
        <w:t>Together, this work positions Nottingham and Nottinghamshire as a system leader in equitable, preventative lung cancer screening, ensuring more people benefit from earlier diagnosis, improved outcomes and a more inclusive approach to care.</w:t>
      </w:r>
    </w:p>
    <w:p w14:paraId="696823F6" w14:textId="15180F89" w:rsidR="00EB50BE" w:rsidRPr="003E54D9" w:rsidRDefault="005D120D" w:rsidP="0072548B">
      <w:pPr>
        <w:pStyle w:val="Heading1"/>
        <w:spacing w:line="240" w:lineRule="auto"/>
        <w:rPr>
          <w:rFonts w:cs="Arial"/>
          <w:szCs w:val="22"/>
        </w:rPr>
      </w:pPr>
      <w:bookmarkStart w:id="30" w:name="_Toc229566233"/>
      <w:r>
        <w:rPr>
          <w:rFonts w:cs="Arial"/>
          <w:szCs w:val="22"/>
        </w:rPr>
        <w:t>Equality</w:t>
      </w:r>
      <w:r w:rsidR="00EB50BE" w:rsidRPr="003E54D9">
        <w:rPr>
          <w:rFonts w:cs="Arial"/>
          <w:szCs w:val="22"/>
        </w:rPr>
        <w:t xml:space="preserve"> and inclusion </w:t>
      </w:r>
      <w:r w:rsidR="000B3B0E">
        <w:rPr>
          <w:rFonts w:cs="Arial"/>
          <w:szCs w:val="22"/>
        </w:rPr>
        <w:t>when</w:t>
      </w:r>
      <w:r>
        <w:rPr>
          <w:rFonts w:cs="Arial"/>
          <w:szCs w:val="22"/>
        </w:rPr>
        <w:t xml:space="preserve"> working with our diverse communities</w:t>
      </w:r>
      <w:bookmarkEnd w:id="30"/>
    </w:p>
    <w:p w14:paraId="20BE7F43" w14:textId="2673A78C" w:rsidR="00F50825" w:rsidRPr="00604807" w:rsidRDefault="00F50825" w:rsidP="0072548B">
      <w:pPr>
        <w:shd w:val="clear" w:color="auto" w:fill="FFFFFF"/>
        <w:spacing w:after="0" w:line="240" w:lineRule="auto"/>
        <w:textAlignment w:val="baseline"/>
        <w:rPr>
          <w:rFonts w:cs="Arial"/>
        </w:rPr>
      </w:pPr>
      <w:r w:rsidRPr="00604807">
        <w:rPr>
          <w:rFonts w:cs="Arial"/>
        </w:rPr>
        <w:t>This section describes</w:t>
      </w:r>
      <w:r w:rsidR="005D120D" w:rsidRPr="00604807">
        <w:rPr>
          <w:rFonts w:cs="Arial"/>
        </w:rPr>
        <w:t xml:space="preserve"> the principles that enable us to effectively hear from the diverse communities living in Nottingham and Nottinghamshire. It also provides some examples of</w:t>
      </w:r>
      <w:r w:rsidRPr="00604807">
        <w:rPr>
          <w:rFonts w:cs="Arial"/>
        </w:rPr>
        <w:t xml:space="preserve"> how we have</w:t>
      </w:r>
      <w:r w:rsidR="00214204" w:rsidRPr="00604807">
        <w:rPr>
          <w:rFonts w:cs="Arial"/>
        </w:rPr>
        <w:t xml:space="preserve"> proactively reached out to groups who are most often excluded from (or less represented in) health services and involvement opportunities, such as people from inclusion health groups, people with a learning disability and people whose first language is not English.</w:t>
      </w:r>
    </w:p>
    <w:p w14:paraId="3DEF7223" w14:textId="3894DC61" w:rsidR="000B3B0E" w:rsidRDefault="000B3B0E" w:rsidP="0072548B">
      <w:pPr>
        <w:shd w:val="clear" w:color="auto" w:fill="FFFFFF"/>
        <w:spacing w:after="0" w:line="240" w:lineRule="auto"/>
        <w:textAlignment w:val="baseline"/>
        <w:rPr>
          <w:rFonts w:eastAsia="Times New Roman" w:cs="Arial"/>
          <w:color w:val="202A30"/>
          <w:lang w:eastAsia="en-GB"/>
        </w:rPr>
      </w:pPr>
    </w:p>
    <w:p w14:paraId="41D744F6" w14:textId="025FCAA3" w:rsidR="000B3B0E" w:rsidRDefault="000B3B0E" w:rsidP="0072548B">
      <w:pPr>
        <w:pStyle w:val="Heading2"/>
        <w:spacing w:line="240" w:lineRule="auto"/>
        <w:rPr>
          <w:rFonts w:eastAsia="Times New Roman"/>
          <w:lang w:eastAsia="en-GB"/>
        </w:rPr>
      </w:pPr>
      <w:bookmarkStart w:id="31" w:name="_Toc229566234"/>
      <w:r>
        <w:rPr>
          <w:rFonts w:eastAsia="Times New Roman"/>
          <w:lang w:eastAsia="en-GB"/>
        </w:rPr>
        <w:t>Equality and inclusion principles</w:t>
      </w:r>
      <w:bookmarkEnd w:id="31"/>
    </w:p>
    <w:p w14:paraId="708618EB" w14:textId="06F56BE2" w:rsidR="00F50825" w:rsidRDefault="000B3B0E" w:rsidP="0072548B">
      <w:pPr>
        <w:spacing w:line="240" w:lineRule="auto"/>
        <w:rPr>
          <w:lang w:eastAsia="en-GB"/>
        </w:rPr>
      </w:pPr>
      <w:r>
        <w:rPr>
          <w:lang w:eastAsia="en-GB"/>
        </w:rPr>
        <w:t xml:space="preserve">We tailor our engagement methods and messages according to the needs of our communities to maximise opportunities to hear from the diverse people living in Nottingham and Nottinghamshire. We make sure that our meetings and events are designed to meet the needs of individuals and communities and enhance access and participation. For example, we source British Sign Language (BSL) and language interpreters at events, provide easy read versions of documents as well as providing information in other languages.  </w:t>
      </w:r>
    </w:p>
    <w:p w14:paraId="72F3BC15" w14:textId="6C4756F2" w:rsidR="00F74CB1" w:rsidRDefault="00F74CB1" w:rsidP="0072548B">
      <w:pPr>
        <w:pStyle w:val="Heading2"/>
        <w:spacing w:line="240" w:lineRule="auto"/>
      </w:pPr>
      <w:bookmarkStart w:id="32" w:name="_Toc229566235"/>
      <w:r>
        <w:t xml:space="preserve">Embedding </w:t>
      </w:r>
      <w:r w:rsidR="005C4E90">
        <w:t>c</w:t>
      </w:r>
      <w:r>
        <w:t>o</w:t>
      </w:r>
      <w:r w:rsidRPr="00F74CB1">
        <w:rPr>
          <w:rFonts w:ascii="Cambria Math" w:hAnsi="Cambria Math" w:cs="Cambria Math"/>
        </w:rPr>
        <w:t>‑</w:t>
      </w:r>
      <w:r>
        <w:t>production</w:t>
      </w:r>
      <w:r w:rsidR="00922EF1">
        <w:t xml:space="preserve"> </w:t>
      </w:r>
      <w:r w:rsidR="005C4E90">
        <w:t>to reduce health inequalities</w:t>
      </w:r>
      <w:bookmarkEnd w:id="32"/>
    </w:p>
    <w:p w14:paraId="0B835776" w14:textId="77777777" w:rsidR="00F74CB1" w:rsidRDefault="00F74CB1" w:rsidP="0072548B">
      <w:pPr>
        <w:spacing w:line="240" w:lineRule="auto"/>
      </w:pPr>
      <w:r>
        <w:t>During 2025/26, co</w:t>
      </w:r>
      <w:r>
        <w:rPr>
          <w:rFonts w:ascii="Cambria Math" w:hAnsi="Cambria Math" w:cs="Cambria Math"/>
        </w:rPr>
        <w:t>‑</w:t>
      </w:r>
      <w:r>
        <w:t>production continued to play a central role across several priority programmes, including learning disability, autism, mental health, maternity and neonatal services. These programmes use lived experience not as a one</w:t>
      </w:r>
      <w:r>
        <w:rPr>
          <w:rFonts w:ascii="Cambria Math" w:hAnsi="Cambria Math" w:cs="Cambria Math"/>
        </w:rPr>
        <w:t>‑</w:t>
      </w:r>
      <w:r>
        <w:t>off form of engagement, but as an ongoing source of insight that informs service design, delivery and improvement.</w:t>
      </w:r>
    </w:p>
    <w:p w14:paraId="00E5B1A3" w14:textId="06DC654D" w:rsidR="00922EF1" w:rsidRDefault="00922EF1" w:rsidP="0072548B">
      <w:pPr>
        <w:pStyle w:val="Heading3"/>
        <w:spacing w:line="240" w:lineRule="auto"/>
      </w:pPr>
      <w:bookmarkStart w:id="33" w:name="_Toc229566236"/>
      <w:r>
        <w:lastRenderedPageBreak/>
        <w:t>All</w:t>
      </w:r>
      <w:r>
        <w:rPr>
          <w:rFonts w:ascii="Cambria Math" w:hAnsi="Cambria Math" w:cs="Cambria Math"/>
        </w:rPr>
        <w:t>‑</w:t>
      </w:r>
      <w:r>
        <w:t>Age Autism Strategy</w:t>
      </w:r>
      <w:bookmarkEnd w:id="33"/>
    </w:p>
    <w:p w14:paraId="48BEF7A6" w14:textId="756A0F9B" w:rsidR="00F74CB1" w:rsidRDefault="00F74CB1" w:rsidP="0072548B">
      <w:pPr>
        <w:spacing w:line="240" w:lineRule="auto"/>
      </w:pPr>
      <w:r>
        <w:t>Work began in February 2026 to co</w:t>
      </w:r>
      <w:r>
        <w:rPr>
          <w:rFonts w:ascii="Cambria Math" w:hAnsi="Cambria Math" w:cs="Cambria Math"/>
        </w:rPr>
        <w:t>‑</w:t>
      </w:r>
      <w:r>
        <w:t>produce a new All</w:t>
      </w:r>
      <w:r>
        <w:rPr>
          <w:rFonts w:ascii="Cambria Math" w:hAnsi="Cambria Math" w:cs="Cambria Math"/>
        </w:rPr>
        <w:t>‑</w:t>
      </w:r>
      <w:r>
        <w:t>Age Autism Strategy, bringing together people with lived and learned experience alongside commissioners and delivery partners. Early sessions focused on relationship</w:t>
      </w:r>
      <w:r>
        <w:rPr>
          <w:rFonts w:ascii="Cambria Math" w:hAnsi="Cambria Math" w:cs="Cambria Math"/>
        </w:rPr>
        <w:t>‑</w:t>
      </w:r>
      <w:r>
        <w:t>building, sharing experiences and developing a shared understanding of the local and national context. The work is guided by a joint Steering Group of staff and lived experience partners and will continue into 2026/27, ensuring that the strategy reflects the needs and priorities of autistic people and their families.</w:t>
      </w:r>
    </w:p>
    <w:p w14:paraId="612F7478" w14:textId="6BCED090" w:rsidR="00F74CB1" w:rsidRDefault="00F74CB1" w:rsidP="0072548B">
      <w:pPr>
        <w:pStyle w:val="Heading3"/>
        <w:spacing w:line="240" w:lineRule="auto"/>
      </w:pPr>
      <w:bookmarkStart w:id="34" w:name="_Toc229566237"/>
      <w:r>
        <w:t xml:space="preserve">Partners in Mind: Mental </w:t>
      </w:r>
      <w:r w:rsidR="00922EF1">
        <w:t>health lived experience</w:t>
      </w:r>
      <w:bookmarkEnd w:id="34"/>
    </w:p>
    <w:p w14:paraId="7493FF46" w14:textId="77777777" w:rsidR="00F74CB1" w:rsidRDefault="00F74CB1" w:rsidP="0072548B">
      <w:pPr>
        <w:spacing w:line="240" w:lineRule="auto"/>
      </w:pPr>
      <w:r>
        <w:t>Partners in Mind (</w:t>
      </w:r>
      <w:proofErr w:type="spellStart"/>
      <w:r>
        <w:t>PiM</w:t>
      </w:r>
      <w:proofErr w:type="spellEnd"/>
      <w:r>
        <w:t>) is an established, system</w:t>
      </w:r>
      <w:r>
        <w:rPr>
          <w:rFonts w:ascii="Cambria Math" w:hAnsi="Cambria Math" w:cs="Cambria Math"/>
        </w:rPr>
        <w:t>‑</w:t>
      </w:r>
      <w:r>
        <w:t>wide co</w:t>
      </w:r>
      <w:r>
        <w:rPr>
          <w:rFonts w:ascii="Cambria Math" w:hAnsi="Cambria Math" w:cs="Cambria Math"/>
        </w:rPr>
        <w:t>‑</w:t>
      </w:r>
      <w:r>
        <w:t>production function that embeds lived experience across Nottinghamshire</w:t>
      </w:r>
      <w:r>
        <w:rPr>
          <w:rFonts w:cs="Arial"/>
        </w:rPr>
        <w:t>’</w:t>
      </w:r>
      <w:r>
        <w:t xml:space="preserve">s mental health system. </w:t>
      </w:r>
      <w:proofErr w:type="spellStart"/>
      <w:r>
        <w:t>PiM</w:t>
      </w:r>
      <w:proofErr w:type="spellEnd"/>
      <w:r>
        <w:t xml:space="preserve"> integrates experts by experience into strategic governance and decision</w:t>
      </w:r>
      <w:r>
        <w:rPr>
          <w:rFonts w:ascii="Cambria Math" w:hAnsi="Cambria Math" w:cs="Cambria Math"/>
        </w:rPr>
        <w:t>‑</w:t>
      </w:r>
      <w:r>
        <w:t>making, with members contributing to the Mental Health Partnership Board, Trust oversight and delivery groups, provider forums and senior recruitment panels.</w:t>
      </w:r>
    </w:p>
    <w:p w14:paraId="6CB51EE8" w14:textId="77777777" w:rsidR="00F74CB1" w:rsidRDefault="00F74CB1" w:rsidP="0072548B">
      <w:pPr>
        <w:spacing w:line="240" w:lineRule="auto"/>
      </w:pPr>
      <w:r>
        <w:t>This approach has delivered tangible improvements. In the last year, lived experience insight directly informed enhancements to crisis care, including improvements to the Clinical (Crisis) Access Line through increased staffing capacity. These changes improved responsiveness, reduced service pressure and enabled more timely access to support. A clinician</w:t>
      </w:r>
      <w:r>
        <w:rPr>
          <w:rFonts w:ascii="Cambria Math" w:hAnsi="Cambria Math" w:cs="Cambria Math"/>
        </w:rPr>
        <w:t>‑</w:t>
      </w:r>
      <w:r>
        <w:t>only line was also introduced, strengthening triage and crisis response.</w:t>
      </w:r>
    </w:p>
    <w:p w14:paraId="7B6F9B7F" w14:textId="77777777" w:rsidR="00F74CB1" w:rsidRDefault="00F74CB1" w:rsidP="0072548B">
      <w:pPr>
        <w:spacing w:line="240" w:lineRule="auto"/>
      </w:pPr>
      <w:proofErr w:type="spellStart"/>
      <w:r>
        <w:t>PiM</w:t>
      </w:r>
      <w:proofErr w:type="spellEnd"/>
      <w:r>
        <w:t xml:space="preserve"> has further influenced improvements in accessible communications, discharge processes and adult mental health pathways. It co</w:t>
      </w:r>
      <w:r>
        <w:rPr>
          <w:rFonts w:ascii="Cambria Math" w:hAnsi="Cambria Math" w:cs="Cambria Math"/>
        </w:rPr>
        <w:t>‑</w:t>
      </w:r>
      <w:r>
        <w:t>chairs the Co</w:t>
      </w:r>
      <w:r>
        <w:rPr>
          <w:rFonts w:ascii="Cambria Math" w:hAnsi="Cambria Math" w:cs="Cambria Math"/>
        </w:rPr>
        <w:t>‑</w:t>
      </w:r>
      <w:r>
        <w:t>production Delivery Group and contributes to measuring the impact of co</w:t>
      </w:r>
      <w:r>
        <w:rPr>
          <w:rFonts w:ascii="Cambria Math" w:hAnsi="Cambria Math" w:cs="Cambria Math"/>
        </w:rPr>
        <w:t>‑</w:t>
      </w:r>
      <w:r>
        <w:t xml:space="preserve">production, supporting service redesign, quality improvement and staff development. Training, NHFT </w:t>
      </w:r>
      <w:r>
        <w:rPr>
          <w:rFonts w:cs="Arial"/>
        </w:rPr>
        <w:t>“</w:t>
      </w:r>
      <w:r>
        <w:t>Story Shop</w:t>
      </w:r>
      <w:r>
        <w:rPr>
          <w:rFonts w:cs="Arial"/>
        </w:rPr>
        <w:t>”</w:t>
      </w:r>
      <w:r>
        <w:t xml:space="preserve"> events and accessibility guidance have helped embed inclusive practice across the workforce.</w:t>
      </w:r>
    </w:p>
    <w:p w14:paraId="12C63BDB" w14:textId="01680532" w:rsidR="003A1346" w:rsidRPr="003A1346" w:rsidRDefault="00F74CB1" w:rsidP="003A1346">
      <w:pPr>
        <w:spacing w:line="240" w:lineRule="auto"/>
      </w:pPr>
      <w:r>
        <w:t xml:space="preserve">Over the year, </w:t>
      </w:r>
      <w:proofErr w:type="spellStart"/>
      <w:r>
        <w:t>PiM</w:t>
      </w:r>
      <w:proofErr w:type="spellEnd"/>
      <w:r>
        <w:t xml:space="preserve"> has strengthened its infrastructure through clearer referral routes, improved communication tools, digital resources and expanded membership, including greater representation from younger people and neurodivergent communities. Strong partnership working and senior leadership engagement have supported greater accountability and sustained impact.</w:t>
      </w:r>
    </w:p>
    <w:p w14:paraId="4580DA3A" w14:textId="2DD4E0CB" w:rsidR="00F74CB1" w:rsidRDefault="00F74CB1" w:rsidP="0072548B">
      <w:pPr>
        <w:pStyle w:val="Heading3"/>
        <w:spacing w:line="240" w:lineRule="auto"/>
      </w:pPr>
      <w:bookmarkStart w:id="35" w:name="_Toc229566238"/>
      <w:r>
        <w:t>Voices of Experience: Learning Disability and Autism</w:t>
      </w:r>
      <w:bookmarkEnd w:id="35"/>
    </w:p>
    <w:p w14:paraId="7B40BC15" w14:textId="77777777" w:rsidR="00F74CB1" w:rsidRDefault="00F74CB1" w:rsidP="0072548B">
      <w:pPr>
        <w:spacing w:line="240" w:lineRule="auto"/>
      </w:pPr>
      <w:r>
        <w:t>The Voices of Experience: Learning Disabilities and Autism (LDA) Group champions lived experience involvement in system</w:t>
      </w:r>
      <w:r>
        <w:rPr>
          <w:rFonts w:ascii="Cambria Math" w:hAnsi="Cambria Math" w:cs="Cambria Math"/>
        </w:rPr>
        <w:t>‑</w:t>
      </w:r>
      <w:r>
        <w:t>wide service transformation. During the year, members contributed directly to the Learning Disability Joint Strategic Needs Assessment (JSNA), sharing insight on how to strengthen the participation of people with lived experience within strategic needs assessment processes.</w:t>
      </w:r>
    </w:p>
    <w:p w14:paraId="7D7C69BC" w14:textId="66B1F820" w:rsidR="00F74CB1" w:rsidRDefault="00F74CB1" w:rsidP="0072548B">
      <w:pPr>
        <w:spacing w:line="240" w:lineRule="auto"/>
      </w:pPr>
      <w:r>
        <w:t>The group also provided sustained oversight of the Adult Pathway Review, examining health</w:t>
      </w:r>
      <w:r>
        <w:rPr>
          <w:rFonts w:ascii="Cambria Math" w:hAnsi="Cambria Math" w:cs="Cambria Math"/>
        </w:rPr>
        <w:t>‑</w:t>
      </w:r>
      <w:r>
        <w:t xml:space="preserve">commissioned services for people with a learning disability and autistic people. Building on this insight, the group proposed and developed a Small Grants Approach, approved by the Learning Disability and Autism Executive Board. </w:t>
      </w:r>
      <w:r>
        <w:rPr>
          <w:rFonts w:cs="Arial"/>
        </w:rPr>
        <w:t>£</w:t>
      </w:r>
      <w:r>
        <w:t>50,000 of the co</w:t>
      </w:r>
      <w:r>
        <w:rPr>
          <w:rFonts w:ascii="Cambria Math" w:hAnsi="Cambria Math" w:cs="Cambria Math"/>
        </w:rPr>
        <w:t>‑</w:t>
      </w:r>
      <w:r>
        <w:t>production budget was allocated to this fund, enabling five community</w:t>
      </w:r>
      <w:r>
        <w:rPr>
          <w:rFonts w:ascii="Cambria Math" w:hAnsi="Cambria Math" w:cs="Cambria Math"/>
        </w:rPr>
        <w:t>‑</w:t>
      </w:r>
      <w:r>
        <w:t>led projects to proceed, including Diversify Education and Communities CIC</w:t>
      </w:r>
      <w:r>
        <w:rPr>
          <w:rFonts w:cs="Arial"/>
        </w:rPr>
        <w:t>’</w:t>
      </w:r>
      <w:r>
        <w:t xml:space="preserve">s </w:t>
      </w:r>
      <w:r w:rsidR="00922EF1">
        <w:t>and their “</w:t>
      </w:r>
      <w:r>
        <w:t>You Good? Men</w:t>
      </w:r>
      <w:r>
        <w:rPr>
          <w:rFonts w:cs="Arial"/>
        </w:rPr>
        <w:t>’</w:t>
      </w:r>
      <w:r>
        <w:t>s Mental Health Conference</w:t>
      </w:r>
      <w:r w:rsidR="00922EF1">
        <w:t>”</w:t>
      </w:r>
      <w:r>
        <w:t xml:space="preserve"> in November 2025.</w:t>
      </w:r>
    </w:p>
    <w:p w14:paraId="28F15818" w14:textId="77777777" w:rsidR="00F74CB1" w:rsidRDefault="00F74CB1" w:rsidP="0072548B">
      <w:pPr>
        <w:pStyle w:val="Heading3"/>
        <w:spacing w:line="240" w:lineRule="auto"/>
      </w:pPr>
      <w:bookmarkStart w:id="36" w:name="_Toc229566239"/>
      <w:r>
        <w:t>Maternity and Neonatal Voices Partnership (MNVP)</w:t>
      </w:r>
      <w:bookmarkEnd w:id="36"/>
    </w:p>
    <w:p w14:paraId="4DCD61DE" w14:textId="77777777" w:rsidR="00F74CB1" w:rsidRDefault="00F74CB1" w:rsidP="0072548B">
      <w:pPr>
        <w:spacing w:line="240" w:lineRule="auto"/>
      </w:pPr>
      <w:r>
        <w:t>During 2025/26, the Maternity and Neonatal Voices Partnership (MNVP) continued to strengthen its role in amplifying the voices of women, families and babies. Supported by the Co</w:t>
      </w:r>
      <w:r>
        <w:rPr>
          <w:rFonts w:ascii="Cambria Math" w:hAnsi="Cambria Math" w:cs="Cambria Math"/>
        </w:rPr>
        <w:t>‑</w:t>
      </w:r>
      <w:r>
        <w:t>production Team, the MNVP established core infrastructure, expanded volunteer involvement and built strong relationships with providers.</w:t>
      </w:r>
    </w:p>
    <w:p w14:paraId="5B30509F" w14:textId="77777777" w:rsidR="00F74CB1" w:rsidRDefault="00F74CB1" w:rsidP="0072548B">
      <w:pPr>
        <w:spacing w:line="240" w:lineRule="auto"/>
      </w:pPr>
      <w:r>
        <w:lastRenderedPageBreak/>
        <w:t>Volunteers contributed lived experience insight to service improvement projects at Nottingham University Hospitals and Sherwood Forest Hospitals, influencing co</w:t>
      </w:r>
      <w:r>
        <w:rPr>
          <w:rFonts w:ascii="Cambria Math" w:hAnsi="Cambria Math" w:cs="Cambria Math"/>
        </w:rPr>
        <w:t>‑</w:t>
      </w:r>
      <w:r>
        <w:t>produced changes within neonatal and triage services. These included clearer recognition of families with babies in neonatal care, more accessible information, and improvements to medication administration processes for parents spending prolonged periods on neonatal units.</w:t>
      </w:r>
    </w:p>
    <w:p w14:paraId="23211913" w14:textId="36BC1C7B" w:rsidR="00F74CB1" w:rsidRPr="00F74CB1" w:rsidRDefault="00F74CB1" w:rsidP="0072548B">
      <w:pPr>
        <w:spacing w:line="240" w:lineRule="auto"/>
      </w:pPr>
      <w:r>
        <w:t>The MNVP survey received 255 responses, with high overall satisfaction, particularly in relation to neonatal care. Feedback reinforced the importance of continuity, trusted relationships with staff and clear communication. As the pilot period concludes in May 2026, work is underway to transition to a more strategic model, with a renewed focus on reaching voices that are not routinely heard, including bereaved families.</w:t>
      </w:r>
    </w:p>
    <w:p w14:paraId="0376FECA" w14:textId="47BBB93D" w:rsidR="00AE5FB6" w:rsidRPr="00195E4E" w:rsidRDefault="00AE5FB6" w:rsidP="0072548B">
      <w:pPr>
        <w:pStyle w:val="Heading1"/>
        <w:spacing w:line="240" w:lineRule="auto"/>
      </w:pPr>
      <w:bookmarkStart w:id="37" w:name="_Toc229566240"/>
      <w:r w:rsidRPr="00195E4E">
        <w:t>Demonstration of how the ICB has worked with partner organisations</w:t>
      </w:r>
      <w:bookmarkEnd w:id="37"/>
    </w:p>
    <w:p w14:paraId="071933C6" w14:textId="5D8FC547" w:rsidR="00AE5FB6" w:rsidRPr="00483C23" w:rsidRDefault="00AE5FB6" w:rsidP="0072548B">
      <w:pPr>
        <w:shd w:val="clear" w:color="auto" w:fill="FFFFFF"/>
        <w:spacing w:after="0" w:line="240" w:lineRule="auto"/>
        <w:textAlignment w:val="baseline"/>
        <w:rPr>
          <w:rFonts w:eastAsia="Times New Roman" w:cs="Arial"/>
          <w:lang w:eastAsia="en-GB"/>
        </w:rPr>
      </w:pPr>
      <w:r w:rsidRPr="00483C23">
        <w:rPr>
          <w:rFonts w:eastAsia="Times New Roman" w:cs="Arial"/>
          <w:lang w:eastAsia="en-GB"/>
        </w:rPr>
        <w:t xml:space="preserve">This section describes some examples of how we have worked with partners </w:t>
      </w:r>
      <w:r w:rsidR="00880B30" w:rsidRPr="00483C23">
        <w:rPr>
          <w:rFonts w:eastAsia="Times New Roman" w:cs="Arial"/>
          <w:lang w:eastAsia="en-GB"/>
        </w:rPr>
        <w:t xml:space="preserve">within the Nottingham and Nottinghamshire ICS and beyond </w:t>
      </w:r>
      <w:r w:rsidRPr="00483C23">
        <w:rPr>
          <w:rFonts w:eastAsia="Times New Roman" w:cs="Arial"/>
          <w:lang w:eastAsia="en-GB"/>
        </w:rPr>
        <w:t>to design services collaboratively</w:t>
      </w:r>
      <w:r w:rsidR="00660E6A" w:rsidRPr="00483C23">
        <w:rPr>
          <w:rFonts w:eastAsia="Times New Roman" w:cs="Arial"/>
          <w:lang w:eastAsia="en-GB"/>
        </w:rPr>
        <w:t xml:space="preserve"> and times when the ICB have gone to groups to listen and find out what matters to them.</w:t>
      </w:r>
    </w:p>
    <w:p w14:paraId="041E1392" w14:textId="77777777" w:rsidR="00880B30" w:rsidRDefault="00880B30" w:rsidP="0072548B">
      <w:pPr>
        <w:shd w:val="clear" w:color="auto" w:fill="FFFFFF"/>
        <w:spacing w:after="0" w:line="240" w:lineRule="auto"/>
        <w:textAlignment w:val="baseline"/>
        <w:rPr>
          <w:rFonts w:eastAsia="Times New Roman" w:cs="Arial"/>
          <w:color w:val="202A30"/>
          <w:lang w:eastAsia="en-GB"/>
        </w:rPr>
      </w:pPr>
    </w:p>
    <w:p w14:paraId="103C35E8" w14:textId="2739ADB9" w:rsidR="00667A09" w:rsidRDefault="00667A09" w:rsidP="0097515E">
      <w:pPr>
        <w:pStyle w:val="Heading2"/>
      </w:pPr>
      <w:bookmarkStart w:id="38" w:name="_Toc229566241"/>
      <w:r w:rsidRPr="00667A09">
        <w:t>Developing a Research Engagement Network for Nottingham and Nottinghamshire</w:t>
      </w:r>
      <w:bookmarkEnd w:id="38"/>
    </w:p>
    <w:p w14:paraId="0C996B16" w14:textId="77777777" w:rsidR="0097515E" w:rsidRDefault="0097515E" w:rsidP="0097515E">
      <w:r>
        <w:t>The Nottingham and Nottinghamshire Integrated Care System (ICS) Research Engagement Network (REN) Programme continued to develop during the year, with a focus on supporting more inclusive and representative health and care research. Through community engagement, the REN aims to ensure that research reflects the diversity of local populations, particularly underserved groups, and that communities are involved both in shaping research and in participating in studies. Where research does not adequately involve or reflect populations experiencing the greatest health inequalities, there is a risk that findings used to inform services are not relevant to those with the highest needs, potentially widening existing inequalities.</w:t>
      </w:r>
    </w:p>
    <w:p w14:paraId="74ADEF19" w14:textId="77777777" w:rsidR="0097515E" w:rsidRDefault="0097515E" w:rsidP="0097515E">
      <w:r>
        <w:t>During the year, activity focused on working alongside people and organisations that are trusted voices within diverse communities. An active network was strengthened across VCSE organisations, community leaders and champions, primary care, and research institutions, with an emphasis on relationships based on respect, reciprocity and shared learning. Engagement took place with a wide range of community groups supporting under</w:t>
      </w:r>
      <w:r>
        <w:rPr>
          <w:rFonts w:ascii="Cambria Math" w:hAnsi="Cambria Math" w:cs="Cambria Math"/>
        </w:rPr>
        <w:t>‑</w:t>
      </w:r>
      <w:r>
        <w:t>served populations, including neurodivergent adults, ethnic minority communities, people on low incomes, and people living with physical and mental health conditions.</w:t>
      </w:r>
    </w:p>
    <w:p w14:paraId="4FBA968E" w14:textId="77777777" w:rsidR="0097515E" w:rsidRDefault="0097515E" w:rsidP="0097515E">
      <w:r>
        <w:t>A programme of activity supported conversations about health and care research and the importance of diversity and inclusion. This included four community workshops and the awarding of community grants to nine organisations representing underserved groups. These grants supported health and wellbeing activities that incorporated research engagement elements, helping to raise awareness, build understanding and strengthen trust in research. At a celebration event, community leaders shared the range of approaches used, including workshops bringing communities and researchers together, creative arts activity, video development, resources and a health research role</w:t>
      </w:r>
      <w:r>
        <w:rPr>
          <w:rFonts w:ascii="Cambria Math" w:hAnsi="Cambria Math" w:cs="Cambria Math"/>
        </w:rPr>
        <w:t>‑</w:t>
      </w:r>
      <w:r>
        <w:t>play game. These activities supported communities to explore both their interests and concerns about research, helping to demystify research and build confidence.</w:t>
      </w:r>
    </w:p>
    <w:p w14:paraId="442EA4D2" w14:textId="77777777" w:rsidR="0097515E" w:rsidRDefault="0097515E" w:rsidP="0097515E">
      <w:r>
        <w:t>A community immersion project was co</w:t>
      </w:r>
      <w:r>
        <w:rPr>
          <w:rFonts w:ascii="Cambria Math" w:hAnsi="Cambria Math" w:cs="Cambria Math"/>
        </w:rPr>
        <w:t>‑</w:t>
      </w:r>
      <w:r>
        <w:t xml:space="preserve">developed with the University of Nottingham and four community organisations. Researchers volunteered time within community settings, offering practical support while listening, learning and building relationships, creating space </w:t>
      </w:r>
      <w:r>
        <w:lastRenderedPageBreak/>
        <w:t>for more equal and meaningful dialogue. In parallel, two ICS strategic workshops were held with VCSE organisations, community champions, universities, the National Institute for Health and Care Research (NIHR), the NHS and local authorities to strengthen relationships and develop a shared approach to community research engagement. Work also took place with the Nottinghamshire Deep End Network, supporting GP practices serving the most deprived populations to undertake research engagement activity with their patients and increase awareness of, and participation in, NIHR research studies.</w:t>
      </w:r>
    </w:p>
    <w:p w14:paraId="4C75E0F5" w14:textId="77777777" w:rsidR="0097515E" w:rsidRDefault="0097515E" w:rsidP="0097515E">
      <w:r>
        <w:t>The REN digital platform, developed by the VCSE National Observatory at Nottingham Trent University, is now ready for launch. The platform provides a practical mechanism to share research opportunities, connect VCSE organisations with researchers, and coordinate engagement in ways that support more equitable, balanced and mutually beneficial research relationships.</w:t>
      </w:r>
    </w:p>
    <w:p w14:paraId="4D456361" w14:textId="45E5E441" w:rsidR="003F1B90" w:rsidRPr="0097515E" w:rsidRDefault="0097515E" w:rsidP="0097515E">
      <w:r>
        <w:t>The REN Programme has increased the visibility and relevance of health and care research for VCSE and community organisations, while creating space for communities to articulate what meaningful research engagement looks like from their perspective. The work has strengthened relationships between communities, VCSE partners and researchers, enabling more open conversations about trust, power and priorities. Communities consistently highlighted the need for research relationships to be less extractive, more respectful and built over time. There was strong agreement that research should be shaped by issues that matter to people, with a partnership approach embedded throughout design and delivery. This learning will continue to inform REN activity during 2026/27.</w:t>
      </w:r>
    </w:p>
    <w:p w14:paraId="454C0FF1" w14:textId="3F98ABAB" w:rsidR="003F1B90" w:rsidRDefault="003F1B90" w:rsidP="003F1B90">
      <w:pPr>
        <w:pStyle w:val="Heading2"/>
      </w:pPr>
      <w:bookmarkStart w:id="39" w:name="_Toc229566242"/>
      <w:r>
        <w:t>Strengthening relationship</w:t>
      </w:r>
      <w:r w:rsidR="000723BA">
        <w:t>s</w:t>
      </w:r>
      <w:r>
        <w:t xml:space="preserve"> with elected members</w:t>
      </w:r>
      <w:bookmarkEnd w:id="39"/>
    </w:p>
    <w:p w14:paraId="023A85EB" w14:textId="78B7C74A" w:rsidR="003F1B90" w:rsidRPr="0056352B" w:rsidRDefault="003F1B90" w:rsidP="003F1B90">
      <w:pPr>
        <w:rPr>
          <w:rFonts w:cs="Arial"/>
        </w:rPr>
      </w:pPr>
      <w:r w:rsidRPr="003F1B90">
        <w:rPr>
          <w:rFonts w:eastAsia="Times New Roman" w:cs="Arial"/>
          <w:lang w:eastAsia="en-GB"/>
        </w:rPr>
        <w:t>Regular and proactive engagement with elected representatives continues to be an important mechanism for understanding the needs, concerns and priorities of people and communities.</w:t>
      </w:r>
      <w:r>
        <w:rPr>
          <w:rFonts w:cs="Arial"/>
        </w:rPr>
        <w:t xml:space="preserve"> </w:t>
      </w:r>
      <w:r w:rsidRPr="0056352B">
        <w:rPr>
          <w:rFonts w:cs="Arial"/>
        </w:rPr>
        <w:t xml:space="preserve">Members of Parliament </w:t>
      </w:r>
      <w:r w:rsidRPr="003F1B90">
        <w:rPr>
          <w:rFonts w:cs="Arial"/>
        </w:rPr>
        <w:t>are briefed routinely (</w:t>
      </w:r>
      <w:r w:rsidRPr="0056352B">
        <w:rPr>
          <w:rFonts w:cs="Arial"/>
        </w:rPr>
        <w:t>both verbally and in writing</w:t>
      </w:r>
      <w:r w:rsidRPr="003F1B90">
        <w:rPr>
          <w:rFonts w:cs="Arial"/>
        </w:rPr>
        <w:t xml:space="preserve">) </w:t>
      </w:r>
      <w:r w:rsidRPr="0056352B">
        <w:rPr>
          <w:rFonts w:cs="Arial"/>
        </w:rPr>
        <w:t>on system</w:t>
      </w:r>
      <w:r w:rsidRPr="0056352B">
        <w:rPr>
          <w:rFonts w:cs="Arial"/>
        </w:rPr>
        <w:noBreakHyphen/>
        <w:t>wide</w:t>
      </w:r>
      <w:r w:rsidRPr="0056352B">
        <w:t xml:space="preserve"> issues, supporting shared understanding of priorities, pressures and change.</w:t>
      </w:r>
    </w:p>
    <w:p w14:paraId="1A302CDD" w14:textId="77777777" w:rsidR="003F1B90" w:rsidRPr="0056352B" w:rsidRDefault="003F1B90" w:rsidP="003F1B90">
      <w:r w:rsidRPr="0056352B">
        <w:t>Alongside this, the formal process for involvement with Health Scrutiny Committees (HSCs) has been consistently led, complemented by ongoing informal dialogue with Committee Chair. These established two</w:t>
      </w:r>
      <w:r w:rsidRPr="0056352B">
        <w:noBreakHyphen/>
        <w:t>way channels have enabled issues and concerns raised by constituents to be heard and explored in a structured and transparent way, while supporting early and constructive discussion of emerging challenges.</w:t>
      </w:r>
    </w:p>
    <w:p w14:paraId="4535DF5F" w14:textId="77777777" w:rsidR="003F1B90" w:rsidRPr="0056352B" w:rsidRDefault="003F1B90" w:rsidP="003F1B90">
      <w:r w:rsidRPr="0056352B">
        <w:t>The May 2025 local elections resulted in significant changes to the membership of the Nottinghamshire Health Scrutiny Committee. To support new Committee members in their scrutiny role, an informal briefing session was delivered in June 2025 by representatives from Nottingham and Nottinghamshire ICB. The session introduced the Integrated Care System and the ICB’s role and remit, ensuring members were well informed ahead of scrutiny activity commencing from July 2025.</w:t>
      </w:r>
    </w:p>
    <w:p w14:paraId="3EC71C20" w14:textId="77777777" w:rsidR="003F1B90" w:rsidRPr="0056352B" w:rsidRDefault="003F1B90" w:rsidP="003F1B90">
      <w:r w:rsidRPr="0056352B">
        <w:t xml:space="preserve">This approach was positively reflected by the Chair of </w:t>
      </w:r>
      <w:r>
        <w:t>the Nottinghamshire HSC:</w:t>
      </w:r>
    </w:p>
    <w:p w14:paraId="778EBE94" w14:textId="77777777" w:rsidR="003F1B90" w:rsidRDefault="003F1B90" w:rsidP="003F1B90">
      <w:pPr>
        <w:jc w:val="center"/>
      </w:pPr>
      <w:r w:rsidRPr="0056352B">
        <w:rPr>
          <w:i/>
          <w:iCs/>
        </w:rPr>
        <w:t xml:space="preserve">“The relationship between Nottinghamshire County Council’s Health Scrutiny Committee and the ICB continues to become more proactive. What is most valuable is the ability to have open, honest conversations with transparency about the challenges and changes. There is an understanding that County Councillors want to know the reality rather than a sanitised </w:t>
      </w:r>
      <w:r w:rsidRPr="0056352B">
        <w:rPr>
          <w:i/>
          <w:iCs/>
        </w:rPr>
        <w:lastRenderedPageBreak/>
        <w:t>picture. Mutual trust has grown over the past year, and we continue to build on this as we look forward.”</w:t>
      </w:r>
    </w:p>
    <w:p w14:paraId="5821D4A3" w14:textId="58EAE615" w:rsidR="003F1B90" w:rsidRPr="001B2F9E" w:rsidRDefault="003F1B90" w:rsidP="001B2F9E">
      <w:pPr>
        <w:spacing w:after="0" w:line="240" w:lineRule="auto"/>
      </w:pPr>
      <w:r w:rsidRPr="0056352B">
        <w:t>Sustained, open engagement with Health Scrutiny Committees and elected representatives has strengthened mutual trust, supported more informed and constructive scrutiny, and enabled earlier, more meaningful dialogue on complex system challenges. This contributes to greater transparency, shared understanding and accountability in decision making.</w:t>
      </w:r>
    </w:p>
    <w:p w14:paraId="7520B329" w14:textId="066D4CC7" w:rsidR="00EB50BE" w:rsidRPr="003E54D9" w:rsidRDefault="00EB50BE" w:rsidP="0072548B">
      <w:pPr>
        <w:pStyle w:val="Heading1"/>
        <w:spacing w:line="240" w:lineRule="auto"/>
        <w:rPr>
          <w:rFonts w:cs="Arial"/>
          <w:szCs w:val="22"/>
        </w:rPr>
      </w:pPr>
      <w:bookmarkStart w:id="40" w:name="_Toc229566243"/>
      <w:r w:rsidRPr="003E54D9">
        <w:rPr>
          <w:rFonts w:cs="Arial"/>
          <w:szCs w:val="22"/>
        </w:rPr>
        <w:t>Sharing learning and good practice examples</w:t>
      </w:r>
      <w:bookmarkEnd w:id="40"/>
    </w:p>
    <w:p w14:paraId="1F0A1773" w14:textId="20981887" w:rsidR="000346A7" w:rsidRPr="00483C23" w:rsidRDefault="000B3B0E" w:rsidP="0072548B">
      <w:pPr>
        <w:shd w:val="clear" w:color="auto" w:fill="FFFFFF"/>
        <w:spacing w:after="0" w:line="240" w:lineRule="auto"/>
        <w:textAlignment w:val="baseline"/>
        <w:rPr>
          <w:rFonts w:eastAsia="Times New Roman" w:cs="Arial"/>
          <w:lang w:eastAsia="en-GB"/>
        </w:rPr>
      </w:pPr>
      <w:r w:rsidRPr="00483C23">
        <w:rPr>
          <w:rFonts w:eastAsia="Times New Roman" w:cs="Arial"/>
          <w:lang w:eastAsia="en-GB"/>
        </w:rPr>
        <w:t xml:space="preserve">This section </w:t>
      </w:r>
      <w:r w:rsidR="00777B45" w:rsidRPr="00483C23">
        <w:rPr>
          <w:rFonts w:eastAsia="Times New Roman" w:cs="Arial"/>
          <w:lang w:eastAsia="en-GB"/>
        </w:rPr>
        <w:t>describes successful</w:t>
      </w:r>
      <w:r w:rsidRPr="00483C23">
        <w:rPr>
          <w:rFonts w:eastAsia="Times New Roman" w:cs="Arial"/>
          <w:lang w:eastAsia="en-GB"/>
        </w:rPr>
        <w:t xml:space="preserve"> programmes</w:t>
      </w:r>
      <w:r w:rsidR="00A651A7" w:rsidRPr="00483C23">
        <w:rPr>
          <w:rFonts w:eastAsia="Times New Roman" w:cs="Arial"/>
          <w:lang w:eastAsia="en-GB"/>
        </w:rPr>
        <w:t xml:space="preserve"> and initiatives</w:t>
      </w:r>
      <w:r w:rsidRPr="00483C23">
        <w:rPr>
          <w:rFonts w:eastAsia="Times New Roman" w:cs="Arial"/>
          <w:lang w:eastAsia="en-GB"/>
        </w:rPr>
        <w:t xml:space="preserve"> that have </w:t>
      </w:r>
      <w:r w:rsidR="00777B45" w:rsidRPr="00483C23">
        <w:rPr>
          <w:rFonts w:eastAsia="Times New Roman" w:cs="Arial"/>
          <w:lang w:eastAsia="en-GB"/>
        </w:rPr>
        <w:t xml:space="preserve">been delivered by </w:t>
      </w:r>
      <w:r w:rsidRPr="00483C23">
        <w:rPr>
          <w:rFonts w:eastAsia="Times New Roman" w:cs="Arial"/>
          <w:lang w:eastAsia="en-GB"/>
        </w:rPr>
        <w:t>Nottingham and Nottinghamshire ICB</w:t>
      </w:r>
      <w:r w:rsidR="005769DD" w:rsidRPr="00483C23">
        <w:rPr>
          <w:rFonts w:eastAsia="Times New Roman" w:cs="Arial"/>
          <w:lang w:eastAsia="en-GB"/>
        </w:rPr>
        <w:t xml:space="preserve">. </w:t>
      </w:r>
      <w:r w:rsidR="00D021C7" w:rsidRPr="00483C23">
        <w:rPr>
          <w:rFonts w:eastAsia="Times New Roman" w:cs="Arial"/>
          <w:lang w:eastAsia="en-GB"/>
        </w:rPr>
        <w:t xml:space="preserve"> </w:t>
      </w:r>
    </w:p>
    <w:p w14:paraId="114A0D4E" w14:textId="77777777" w:rsidR="00B724A1" w:rsidRDefault="00B724A1" w:rsidP="0072548B">
      <w:pPr>
        <w:shd w:val="clear" w:color="auto" w:fill="FFFFFF"/>
        <w:spacing w:after="0" w:line="240" w:lineRule="auto"/>
        <w:textAlignment w:val="baseline"/>
        <w:rPr>
          <w:rFonts w:eastAsia="Times New Roman" w:cs="Arial"/>
          <w:color w:val="202A30"/>
          <w:lang w:eastAsia="en-GB"/>
        </w:rPr>
      </w:pPr>
    </w:p>
    <w:p w14:paraId="1CBA2B01" w14:textId="77777777" w:rsidR="009D5B2B" w:rsidRDefault="009D5B2B" w:rsidP="0072548B">
      <w:pPr>
        <w:pStyle w:val="Heading2"/>
        <w:spacing w:line="240" w:lineRule="auto"/>
      </w:pPr>
      <w:bookmarkStart w:id="41" w:name="_Toc229566244"/>
      <w:bookmarkStart w:id="42" w:name="_Toc166842497"/>
      <w:bookmarkStart w:id="43" w:name="_Toc167269161"/>
      <w:r>
        <w:t>Supporting the ICS to work effectively with people and communities</w:t>
      </w:r>
      <w:bookmarkEnd w:id="41"/>
    </w:p>
    <w:p w14:paraId="2D108B0C" w14:textId="77777777" w:rsidR="009D5B2B" w:rsidRDefault="009D5B2B" w:rsidP="0072548B">
      <w:pPr>
        <w:spacing w:line="240" w:lineRule="auto"/>
      </w:pPr>
      <w:r w:rsidRPr="00C36225">
        <w:t>This section outlines the training initiatives and resources we've developed and implemented to enhance the system's effectiveness in engaging with people and communities.</w:t>
      </w:r>
    </w:p>
    <w:p w14:paraId="211C0C6F" w14:textId="61A0A95F" w:rsidR="001D214C" w:rsidRDefault="001D214C" w:rsidP="0072548B">
      <w:pPr>
        <w:pStyle w:val="Heading3"/>
        <w:spacing w:line="240" w:lineRule="auto"/>
      </w:pPr>
      <w:bookmarkStart w:id="44" w:name="_Toc201675013"/>
      <w:bookmarkStart w:id="45" w:name="_Toc229566245"/>
      <w:r>
        <w:t xml:space="preserve">Nottingham and Nottinghamshire </w:t>
      </w:r>
      <w:r w:rsidR="00311317">
        <w:t xml:space="preserve">Public and Patient </w:t>
      </w:r>
      <w:r>
        <w:t>Insights Hub</w:t>
      </w:r>
      <w:bookmarkEnd w:id="44"/>
      <w:bookmarkEnd w:id="45"/>
    </w:p>
    <w:p w14:paraId="3BC49992" w14:textId="77777777" w:rsidR="0072548B" w:rsidRDefault="0072548B" w:rsidP="0072548B">
      <w:r>
        <w:t>Since its launch in April 2024, the Nottingham and Nottinghamshire Public and Patient Insights Hub has continued to grow as a core system resource, strengthening how organisations across health, local government and the VCSE sector engage with people and communities.</w:t>
      </w:r>
    </w:p>
    <w:p w14:paraId="00443C1A" w14:textId="77777777" w:rsidR="0072548B" w:rsidRDefault="0072548B" w:rsidP="0072548B">
      <w:r>
        <w:t>The Insights Hub acts as a central, shared repository of citizen, patient and service user insight gathered locally across Nottingham and Nottinghamshire, alongside relevant national research and charity reports. It is designed to be the first point of access for colleagues seeking to understand what insight already exists about local communities, people’s experiences of services, or the needs associated with specific conditions. By bringing this intelligence together in one place, the Hub supports a more coordinated, evidence</w:t>
      </w:r>
      <w:r>
        <w:rPr>
          <w:rFonts w:ascii="Cambria Math" w:hAnsi="Cambria Math" w:cs="Cambria Math"/>
        </w:rPr>
        <w:t>‑</w:t>
      </w:r>
      <w:r>
        <w:t>led approach to engagement and decision</w:t>
      </w:r>
      <w:r>
        <w:rPr>
          <w:rFonts w:ascii="Cambria Math" w:hAnsi="Cambria Math" w:cs="Cambria Math"/>
        </w:rPr>
        <w:t>‑</w:t>
      </w:r>
      <w:r>
        <w:t>making, while reducing duplication of activity and minimising engagement fatigue for local communities.</w:t>
      </w:r>
    </w:p>
    <w:p w14:paraId="54C25E8D" w14:textId="77777777" w:rsidR="0072548B" w:rsidRDefault="0072548B" w:rsidP="0072548B">
      <w:r>
        <w:t>Over the past year, the Hub has continued to expand in both content and reach. It now holds 232 reports, an increase of 22 compared with 2024/25. Of these, 155 reports relate specifically to Nottingham and Nottinghamshire, with the remainder drawing on national studies and charity insight to support local learning. Membership has also grown, with 191 registered users, representing an increase of 27 members since December 2024. This growth reflects increasing system</w:t>
      </w:r>
      <w:r>
        <w:rPr>
          <w:rFonts w:ascii="Cambria Math" w:hAnsi="Cambria Math" w:cs="Cambria Math"/>
        </w:rPr>
        <w:t>‑</w:t>
      </w:r>
      <w:r>
        <w:t>wide awareness and use of shared citizen insight.</w:t>
      </w:r>
    </w:p>
    <w:p w14:paraId="3FB22E67" w14:textId="77777777" w:rsidR="0072548B" w:rsidRDefault="0072548B" w:rsidP="0072548B">
      <w:r>
        <w:t>In December 2025, the Insights Hub migrated to a new online platform hosted by the System Analytics and Intelligence Unit (SAIU). This integration enables users to access the qualitative insight held within the Reports Repository alongside the system’s quantitative data, all within a single portal. Bringing these data sources together supports a more rounded understanding of population needs and experiences and strengthens the system’s ability to use mixed</w:t>
      </w:r>
      <w:r>
        <w:rPr>
          <w:rFonts w:ascii="Cambria Math" w:hAnsi="Cambria Math" w:cs="Cambria Math"/>
        </w:rPr>
        <w:t>‑</w:t>
      </w:r>
      <w:r>
        <w:t>methods insight to inform strategic commissioning and service improvement.</w:t>
      </w:r>
    </w:p>
    <w:p w14:paraId="3D8B84D6" w14:textId="7A0E378E" w:rsidR="0072548B" w:rsidRDefault="0072548B" w:rsidP="0072548B">
      <w:r>
        <w:t>To support effective use of the Hub, the SAIU developed a short training video</w:t>
      </w:r>
      <w:r>
        <w:rPr>
          <w:rStyle w:val="FootnoteReference"/>
        </w:rPr>
        <w:footnoteReference w:id="12"/>
      </w:r>
      <w:r>
        <w:t xml:space="preserve"> to help users navigate the platform and access reports and insight confidently. This resource is </w:t>
      </w:r>
      <w:r>
        <w:lastRenderedPageBreak/>
        <w:t>designed to build system capability, ensuring staff and partners are equipped to use existing intelligence routinely and effectively as part of their engagement and decision</w:t>
      </w:r>
      <w:r>
        <w:rPr>
          <w:rFonts w:ascii="Cambria Math" w:hAnsi="Cambria Math" w:cs="Cambria Math"/>
        </w:rPr>
        <w:t>‑</w:t>
      </w:r>
      <w:r>
        <w:t>making processes.</w:t>
      </w:r>
    </w:p>
    <w:p w14:paraId="6F7AAA05" w14:textId="23C68C00" w:rsidR="0072548B" w:rsidRPr="0072548B" w:rsidRDefault="0072548B" w:rsidP="0072548B">
      <w:r w:rsidRPr="0072548B">
        <w:t>The Insights Hub is increasingly supporting more informed engagement and decision</w:t>
      </w:r>
      <w:r w:rsidRPr="0072548B">
        <w:noBreakHyphen/>
        <w:t>making across the system. By making existing citizen, patient and service user insight easier to find and use alongside quantitative data, it is helping colleagues to better understand people’s needs, target engagement activity more effectively, and ground strategic commissioning decisions in a richer, more holistic evidence base—while reducing duplication of engagement and unnecessary burden on local communities.</w:t>
      </w:r>
    </w:p>
    <w:p w14:paraId="7E43BE64" w14:textId="567ADF9C" w:rsidR="005656EF" w:rsidRDefault="00B15CEC" w:rsidP="005656EF">
      <w:pPr>
        <w:pStyle w:val="Heading3"/>
        <w:spacing w:line="240" w:lineRule="auto"/>
      </w:pPr>
      <w:bookmarkStart w:id="46" w:name="_Toc201675014"/>
      <w:bookmarkStart w:id="47" w:name="_Toc229566246"/>
      <w:r>
        <w:t>Citizens’ Panel</w:t>
      </w:r>
      <w:bookmarkEnd w:id="46"/>
      <w:bookmarkEnd w:id="47"/>
    </w:p>
    <w:p w14:paraId="1B82C909" w14:textId="6996D775" w:rsidR="005656EF" w:rsidRPr="005656EF" w:rsidRDefault="005656EF" w:rsidP="005656EF">
      <w:r w:rsidRPr="005656EF">
        <w:t xml:space="preserve">The </w:t>
      </w:r>
      <w:r>
        <w:t xml:space="preserve">Nottingham and Nottinghamshire </w:t>
      </w:r>
      <w:r w:rsidRPr="005656EF">
        <w:t xml:space="preserve">Citizens’ Panel is a key system resource that supports ongoing, inclusive engagement with </w:t>
      </w:r>
      <w:proofErr w:type="gramStart"/>
      <w:r w:rsidRPr="005656EF">
        <w:t>local residents</w:t>
      </w:r>
      <w:proofErr w:type="gramEnd"/>
      <w:r w:rsidRPr="005656EF">
        <w:t>, using a person</w:t>
      </w:r>
      <w:r w:rsidRPr="005656EF">
        <w:noBreakHyphen/>
        <w:t>centred and consultative approach to inform the planning and delivery of health and care services. Unlike one</w:t>
      </w:r>
      <w:r w:rsidRPr="005656EF">
        <w:noBreakHyphen/>
        <w:t>off surveys, the Panel enables a rolling programme of engagement with a standing group of residents, supporting deeper involvement and more consistent insight over time.</w:t>
      </w:r>
    </w:p>
    <w:p w14:paraId="036718DE" w14:textId="77777777" w:rsidR="005656EF" w:rsidRPr="005656EF" w:rsidRDefault="005656EF" w:rsidP="005656EF">
      <w:r w:rsidRPr="005656EF">
        <w:t>The Citizens’ Panel complements existing engagement approaches and provides another route through which we listen to the views and experiences of people living in Nottingham and Nottinghamshire. Open to residents aged 16 and over, panel members are invited throughout the year to contribute to surveys, polls and questionnaires on a range of health and care topics.</w:t>
      </w:r>
    </w:p>
    <w:p w14:paraId="2531B1C6" w14:textId="77777777" w:rsidR="005656EF" w:rsidRPr="005656EF" w:rsidRDefault="005656EF" w:rsidP="005656EF">
      <w:r w:rsidRPr="005656EF">
        <w:t>Originally launched in Nottingham City in September 2022, the Citizens’ Panel was expanded to cover the whole of Nottingham and Nottinghamshire. In October 2025, the Panel was relaunched following analysis of member data, which identified pockets of low participation across several districts and boroughs, including parts of Nottingham City, Broxtowe, Gedling, Rushcliffe, Mansfield, Bassetlaw, and Newark and Sherwood. This insight was used to target promotional activity more effectively and improve geographic representation.</w:t>
      </w:r>
    </w:p>
    <w:p w14:paraId="7E7DCA73" w14:textId="77777777" w:rsidR="005656EF" w:rsidRPr="005656EF" w:rsidRDefault="005656EF" w:rsidP="005656EF">
      <w:r w:rsidRPr="005656EF">
        <w:t xml:space="preserve">Targeted promotion was delivered by the Communications Team through a combination of internal and external channels, including the staff intranet, </w:t>
      </w:r>
      <w:proofErr w:type="spellStart"/>
      <w:r w:rsidRPr="005656EF">
        <w:t>Teamnet</w:t>
      </w:r>
      <w:proofErr w:type="spellEnd"/>
      <w:r w:rsidRPr="005656EF">
        <w:t xml:space="preserve"> (to reach primary care colleagues), ICB social media platforms, local newsletters, and regional press. A refreshed press release was also shared with Place</w:t>
      </w:r>
      <w:r w:rsidRPr="005656EF">
        <w:noBreakHyphen/>
        <w:t>Based Partnerships, health inequalities groups, local authorities and district councils to help raise awareness and encourage participation.</w:t>
      </w:r>
    </w:p>
    <w:p w14:paraId="3ACC8F98" w14:textId="19815DC3" w:rsidR="005656EF" w:rsidRPr="005656EF" w:rsidRDefault="005656EF" w:rsidP="005656EF">
      <w:r w:rsidRPr="005656EF">
        <w:t xml:space="preserve">This focused approach led to the recruitment of an additional </w:t>
      </w:r>
      <w:r w:rsidR="00C513A4">
        <w:t xml:space="preserve">106 </w:t>
      </w:r>
      <w:r w:rsidRPr="005656EF">
        <w:t>members, increasing total Citizens’ Panel membership to 267, with increases seen across all districts and boroughs. Notably strong uptake was seen in Rushcliffe, particularly West Bridgford, followed by increased participation in Bassetlaw, including Worksop and Retford.</w:t>
      </w:r>
    </w:p>
    <w:p w14:paraId="281A44E5" w14:textId="77777777" w:rsidR="005656EF" w:rsidRDefault="005656EF" w:rsidP="005656EF">
      <w:r w:rsidRPr="005656EF">
        <w:t>Throughout the year, Citizens’ Panel members contributed insight to surveys on urgent care services, the experiences of children and young people who identify as LGBTQ+, and communication preferences with GP practices. This feedback has helped strengthen understanding of people’s needs and experiences and has informed service improvement conversations across the system.</w:t>
      </w:r>
    </w:p>
    <w:tbl>
      <w:tblPr>
        <w:tblStyle w:val="TableGrid"/>
        <w:tblW w:w="0" w:type="auto"/>
        <w:tblLook w:val="04A0" w:firstRow="1" w:lastRow="0" w:firstColumn="1" w:lastColumn="0" w:noHBand="0" w:noVBand="1"/>
      </w:tblPr>
      <w:tblGrid>
        <w:gridCol w:w="9016"/>
      </w:tblGrid>
      <w:tr w:rsidR="005656EF" w14:paraId="096E5F81" w14:textId="77777777" w:rsidTr="005656EF">
        <w:tc>
          <w:tcPr>
            <w:tcW w:w="9016" w:type="dxa"/>
          </w:tcPr>
          <w:p w14:paraId="347E17B8" w14:textId="2486DACE" w:rsidR="005656EF" w:rsidRPr="005656EF" w:rsidRDefault="009D6C23" w:rsidP="005656EF">
            <w:pPr>
              <w:jc w:val="center"/>
              <w:rPr>
                <w:b/>
                <w:bCs/>
              </w:rPr>
            </w:pPr>
            <w:r>
              <w:rPr>
                <w:b/>
                <w:bCs/>
              </w:rPr>
              <w:t xml:space="preserve">Case study: </w:t>
            </w:r>
            <w:r w:rsidR="005656EF" w:rsidRPr="005656EF">
              <w:rPr>
                <w:b/>
                <w:bCs/>
              </w:rPr>
              <w:t>Understanding patient preference for GP communications</w:t>
            </w:r>
          </w:p>
          <w:p w14:paraId="467496FD" w14:textId="77777777" w:rsidR="005656EF" w:rsidRDefault="005656EF" w:rsidP="005656EF"/>
          <w:p w14:paraId="6460B313" w14:textId="77777777" w:rsidR="005656EF" w:rsidRDefault="005656EF" w:rsidP="005656EF">
            <w:r>
              <w:t>A total of 133 Citizens’ Panel members responded to a survey exploring preferences for communication with GP practices. The survey aimed to identify which communication methods patients find most effective and to share this insight with practices to support more patient</w:t>
            </w:r>
            <w:r>
              <w:rPr>
                <w:rFonts w:ascii="Cambria Math" w:hAnsi="Cambria Math" w:cs="Cambria Math"/>
              </w:rPr>
              <w:t>‑</w:t>
            </w:r>
            <w:r>
              <w:t>centred approaches.</w:t>
            </w:r>
          </w:p>
          <w:p w14:paraId="478167BC" w14:textId="77777777" w:rsidR="005656EF" w:rsidRDefault="005656EF" w:rsidP="005656EF"/>
          <w:p w14:paraId="6CC2D9CF" w14:textId="77777777" w:rsidR="005656EF" w:rsidRDefault="005656EF" w:rsidP="005656EF">
            <w:r>
              <w:t>Text messaging emerged as the preferred method of communication, with 56% of respondents selecting SMS as their first choice. This was followed by email (17%) and the NHS App (13%). While 83% of respondents reported using the NHS App, its average ease</w:t>
            </w:r>
            <w:r>
              <w:rPr>
                <w:rFonts w:ascii="Cambria Math" w:hAnsi="Cambria Math" w:cs="Cambria Math"/>
              </w:rPr>
              <w:t>‑</w:t>
            </w:r>
            <w:r>
              <w:t>of</w:t>
            </w:r>
            <w:r>
              <w:rPr>
                <w:rFonts w:ascii="Cambria Math" w:hAnsi="Cambria Math" w:cs="Cambria Math"/>
              </w:rPr>
              <w:t>‑</w:t>
            </w:r>
            <w:r>
              <w:t>use rating was 3.72 out of 5, suggesting opportunities to improve confidence and usability. Respondents also expressed interest in additional communication methods, including regular GP practice newsletters to share updates and changes, as well as the use of video consultations where appropriate.</w:t>
            </w:r>
          </w:p>
          <w:p w14:paraId="17C12F09" w14:textId="77777777" w:rsidR="005656EF" w:rsidRDefault="005656EF" w:rsidP="005656EF"/>
          <w:p w14:paraId="0A2AC859" w14:textId="77777777" w:rsidR="005656EF" w:rsidRDefault="005656EF" w:rsidP="005656EF">
            <w:r>
              <w:t>The feedback provided valuable insight into both preferred communication channels and the types of information people want to receive through each method. Newsletters were favoured for general updates and practice information, while SMS was preferred for time</w:t>
            </w:r>
            <w:r>
              <w:rPr>
                <w:rFonts w:ascii="Cambria Math" w:hAnsi="Cambria Math" w:cs="Cambria Math"/>
              </w:rPr>
              <w:t>‑</w:t>
            </w:r>
            <w:r>
              <w:t>sensitive communication such as appointments and aspects of patient care.</w:t>
            </w:r>
          </w:p>
          <w:p w14:paraId="2654B269" w14:textId="77777777" w:rsidR="005656EF" w:rsidRDefault="005656EF" w:rsidP="005656EF">
            <w:r>
              <w:t>Impact:</w:t>
            </w:r>
          </w:p>
          <w:p w14:paraId="5CCB8FCA" w14:textId="77777777" w:rsidR="005656EF" w:rsidRDefault="005656EF" w:rsidP="005656EF"/>
          <w:p w14:paraId="22FC5AB8" w14:textId="77777777" w:rsidR="005656EF" w:rsidRDefault="005656EF" w:rsidP="005656EF">
            <w:r>
              <w:t>The findings have been shared with GP practices across Nottingham and Nottinghamshire to support a more tailored, patient</w:t>
            </w:r>
            <w:r>
              <w:rPr>
                <w:rFonts w:ascii="Cambria Math" w:hAnsi="Cambria Math" w:cs="Cambria Math"/>
              </w:rPr>
              <w:t>‑</w:t>
            </w:r>
            <w:r>
              <w:t>centred approach to communication. This insight is helping practices align communication methods with patient preferences, improving accessibility, clarity and engagement, and strengthening the relationship between patients and primary care services.</w:t>
            </w:r>
          </w:p>
          <w:p w14:paraId="2E9446D7" w14:textId="69362237" w:rsidR="00BE6824" w:rsidRDefault="00BE6824" w:rsidP="005656EF"/>
        </w:tc>
      </w:tr>
    </w:tbl>
    <w:p w14:paraId="384C6906" w14:textId="77777777" w:rsidR="005656EF" w:rsidRDefault="005656EF" w:rsidP="005656EF">
      <w:pPr>
        <w:spacing w:after="0"/>
      </w:pPr>
    </w:p>
    <w:p w14:paraId="30A4F8E2" w14:textId="11FAB090" w:rsidR="00667A09" w:rsidRDefault="005656EF" w:rsidP="00667A09">
      <w:pPr>
        <w:spacing w:after="0"/>
      </w:pPr>
      <w:r w:rsidRPr="005656EF">
        <w:t>The Citizens’ Panel is strengthening the system’s ability to hear from local people in a consistent and inclusive way. By combining targeted recruitment with regular engagement activity, it is improving the diversity and reach of insight used to inform decision</w:t>
      </w:r>
      <w:r w:rsidRPr="005656EF">
        <w:noBreakHyphen/>
        <w:t>making, supporting more responsive, people</w:t>
      </w:r>
      <w:r w:rsidRPr="005656EF">
        <w:noBreakHyphen/>
        <w:t>centred services while reducing reliance on repeated, one</w:t>
      </w:r>
      <w:r w:rsidRPr="005656EF">
        <w:noBreakHyphen/>
        <w:t>off engagement approaches.</w:t>
      </w:r>
    </w:p>
    <w:p w14:paraId="12E6A447" w14:textId="77777777" w:rsidR="00667A09" w:rsidRDefault="00667A09" w:rsidP="00667A09">
      <w:pPr>
        <w:spacing w:after="0"/>
      </w:pPr>
    </w:p>
    <w:p w14:paraId="636D0A53" w14:textId="1C022E1F" w:rsidR="00667A09" w:rsidRPr="00C61965" w:rsidRDefault="00667A09" w:rsidP="00667A09">
      <w:pPr>
        <w:pStyle w:val="Heading3"/>
      </w:pPr>
      <w:bookmarkStart w:id="48" w:name="_Toc229566247"/>
      <w:r w:rsidRPr="00C61965">
        <w:t>Working with People and Communities Innovation session</w:t>
      </w:r>
      <w:bookmarkEnd w:id="48"/>
    </w:p>
    <w:p w14:paraId="5408555F" w14:textId="69D85F29" w:rsidR="00C61965" w:rsidRDefault="00C61965" w:rsidP="00C61965">
      <w:r>
        <w:t>On 16 July 2025, the Engagement and Co</w:t>
      </w:r>
      <w:r>
        <w:rPr>
          <w:rFonts w:ascii="Cambria Math" w:hAnsi="Cambria Math" w:cs="Cambria Math"/>
        </w:rPr>
        <w:t>‑</w:t>
      </w:r>
      <w:r>
        <w:t>production teams contributed to an ICB-led Innovation Session, delivering a joint presentation focused on strengthening understanding of how and why citizens should be involved in commissioning activity. The session aimed to build staff confidence and capability by highlighting the importance of involving people and communities in service design, commissioning and decommissioning, alongside clarifying statutory and legal duties related to public involvement.</w:t>
      </w:r>
    </w:p>
    <w:p w14:paraId="5EC0116D" w14:textId="77777777" w:rsidR="00C61965" w:rsidRDefault="00C61965" w:rsidP="00C61965">
      <w:r>
        <w:t>The session was attended by over 30 participants and generated active discussion, questions and feedback throughout. It provided an opportunity to raise awareness of the practical support, resources and expertise available across the system to help teams embed engagement and co</w:t>
      </w:r>
      <w:r>
        <w:rPr>
          <w:rFonts w:ascii="Cambria Math" w:hAnsi="Cambria Math" w:cs="Cambria Math"/>
        </w:rPr>
        <w:t>‑</w:t>
      </w:r>
      <w:r>
        <w:t>production into their work.</w:t>
      </w:r>
    </w:p>
    <w:p w14:paraId="2A09267E" w14:textId="752B8129" w:rsidR="00C61965" w:rsidRDefault="00C61965" w:rsidP="00C61965">
      <w:r>
        <w:t>Feedback collected following the session indicated a strong positive response, with respondents rating the session 5 out of 5. Participants particularly valued the practical focus and the opportunity to hear directly from both engagement and co</w:t>
      </w:r>
      <w:r>
        <w:rPr>
          <w:rFonts w:ascii="Cambria Math" w:hAnsi="Cambria Math" w:cs="Cambria Math"/>
        </w:rPr>
        <w:t>‑</w:t>
      </w:r>
      <w:r>
        <w:t>production leads. One attendee commented:</w:t>
      </w:r>
    </w:p>
    <w:p w14:paraId="3C1666EC" w14:textId="77777777" w:rsidR="00C61965" w:rsidRPr="00C61965" w:rsidRDefault="00C61965" w:rsidP="00C61965">
      <w:pPr>
        <w:jc w:val="center"/>
        <w:rPr>
          <w:i/>
          <w:iCs/>
        </w:rPr>
      </w:pPr>
      <w:r w:rsidRPr="00C61965">
        <w:rPr>
          <w:i/>
          <w:iCs/>
        </w:rPr>
        <w:lastRenderedPageBreak/>
        <w:t>“Having a general overview of approaches and strategies, a worked example, hearing from both engagement and co</w:t>
      </w:r>
      <w:r w:rsidRPr="00C61965">
        <w:rPr>
          <w:rFonts w:ascii="Cambria Math" w:hAnsi="Cambria Math" w:cs="Cambria Math"/>
          <w:i/>
          <w:iCs/>
        </w:rPr>
        <w:t>‑</w:t>
      </w:r>
      <w:r w:rsidRPr="00C61965">
        <w:rPr>
          <w:i/>
          <w:iCs/>
        </w:rPr>
        <w:t>production leads, and being signposted to different resources and offers of support really helps to bring engagement and co</w:t>
      </w:r>
      <w:r w:rsidRPr="00C61965">
        <w:rPr>
          <w:rFonts w:ascii="Cambria Math" w:hAnsi="Cambria Math" w:cs="Cambria Math"/>
          <w:i/>
          <w:iCs/>
        </w:rPr>
        <w:t>‑</w:t>
      </w:r>
      <w:r w:rsidRPr="00C61965">
        <w:rPr>
          <w:i/>
          <w:iCs/>
        </w:rPr>
        <w:t>production to life.</w:t>
      </w:r>
      <w:r w:rsidRPr="00C61965">
        <w:rPr>
          <w:rFonts w:cs="Arial"/>
          <w:i/>
          <w:iCs/>
        </w:rPr>
        <w:t>”</w:t>
      </w:r>
    </w:p>
    <w:p w14:paraId="5A37AB96" w14:textId="2106EBEC" w:rsidR="00C61965" w:rsidRPr="005656EF" w:rsidRDefault="00C61965" w:rsidP="005656EF">
      <w:r>
        <w:t>This session contributed to improved awareness and understanding of statutory involvement duties and practical approaches to engagement and co</w:t>
      </w:r>
      <w:r>
        <w:rPr>
          <w:rFonts w:ascii="Cambria Math" w:hAnsi="Cambria Math" w:cs="Cambria Math"/>
        </w:rPr>
        <w:t>‑</w:t>
      </w:r>
      <w:r>
        <w:t>production, supporting a more informed and confident workforce. By positioning engagement and co</w:t>
      </w:r>
      <w:r>
        <w:rPr>
          <w:rFonts w:ascii="Cambria Math" w:hAnsi="Cambria Math" w:cs="Cambria Math"/>
        </w:rPr>
        <w:t>‑</w:t>
      </w:r>
      <w:r>
        <w:t>production as core to good commissioning practice, it strengthened the system</w:t>
      </w:r>
      <w:r>
        <w:rPr>
          <w:rFonts w:cs="Arial"/>
        </w:rPr>
        <w:t>’</w:t>
      </w:r>
      <w:r>
        <w:t>s ability to involve people and communities effectively and consistently in decision</w:t>
      </w:r>
      <w:r>
        <w:rPr>
          <w:rFonts w:ascii="Cambria Math" w:hAnsi="Cambria Math" w:cs="Cambria Math"/>
        </w:rPr>
        <w:t>‑</w:t>
      </w:r>
      <w:r>
        <w:t>making.</w:t>
      </w:r>
    </w:p>
    <w:p w14:paraId="4D4D8B18" w14:textId="6CA1D7D8" w:rsidR="008E7F87" w:rsidRDefault="005C4E90" w:rsidP="0072548B">
      <w:pPr>
        <w:pStyle w:val="Heading3"/>
        <w:spacing w:line="240" w:lineRule="auto"/>
      </w:pPr>
      <w:bookmarkStart w:id="49" w:name="_Toc229566248"/>
      <w:r>
        <w:t>Building capacity for effective co-production</w:t>
      </w:r>
      <w:bookmarkEnd w:id="49"/>
    </w:p>
    <w:p w14:paraId="31EB5886" w14:textId="77777777" w:rsidR="005C4E90" w:rsidRDefault="005C4E90" w:rsidP="005C4E90">
      <w:r>
        <w:t>A shared, system</w:t>
      </w:r>
      <w:r>
        <w:rPr>
          <w:rFonts w:ascii="Cambria Math" w:hAnsi="Cambria Math" w:cs="Cambria Math"/>
        </w:rPr>
        <w:t>‑</w:t>
      </w:r>
      <w:r>
        <w:t>wide Co</w:t>
      </w:r>
      <w:r>
        <w:rPr>
          <w:rFonts w:ascii="Cambria Math" w:hAnsi="Cambria Math" w:cs="Cambria Math"/>
        </w:rPr>
        <w:t>‑</w:t>
      </w:r>
      <w:r>
        <w:t>production Training Resource Group was established following the identification of skills and knowledge gaps across the system, both in understanding what co</w:t>
      </w:r>
      <w:r>
        <w:rPr>
          <w:rFonts w:ascii="Cambria Math" w:hAnsi="Cambria Math" w:cs="Cambria Math"/>
        </w:rPr>
        <w:t>‑</w:t>
      </w:r>
      <w:r>
        <w:t>production is and how to deliver it effectively in practice. The group has worked collaboratively to co</w:t>
      </w:r>
      <w:r>
        <w:rPr>
          <w:rFonts w:ascii="Cambria Math" w:hAnsi="Cambria Math" w:cs="Cambria Math"/>
        </w:rPr>
        <w:t>‑</w:t>
      </w:r>
      <w:r>
        <w:t>produce an accessible training package designed to build confidence and capability in planning, delivering and sustaining high</w:t>
      </w:r>
      <w:r>
        <w:rPr>
          <w:rFonts w:ascii="Cambria Math" w:hAnsi="Cambria Math" w:cs="Cambria Math"/>
        </w:rPr>
        <w:t>‑</w:t>
      </w:r>
      <w:r>
        <w:t>quality co</w:t>
      </w:r>
      <w:r>
        <w:rPr>
          <w:rFonts w:ascii="Cambria Math" w:hAnsi="Cambria Math" w:cs="Cambria Math"/>
        </w:rPr>
        <w:t>‑</w:t>
      </w:r>
      <w:r>
        <w:t>production activity.</w:t>
      </w:r>
    </w:p>
    <w:p w14:paraId="2CAFD044" w14:textId="77777777" w:rsidR="005C4E90" w:rsidRDefault="005C4E90" w:rsidP="005C4E90">
      <w:r>
        <w:t>The training resource has been co</w:t>
      </w:r>
      <w:r>
        <w:rPr>
          <w:rFonts w:ascii="Cambria Math" w:hAnsi="Cambria Math" w:cs="Cambria Math"/>
        </w:rPr>
        <w:t>‑</w:t>
      </w:r>
      <w:r>
        <w:t>created by staff and people with lived experience from health and social care providers, ensuring that it reflects both professional and experiential perspectives. It focuses on the practical skills needed to run successful co</w:t>
      </w:r>
      <w:r>
        <w:rPr>
          <w:rFonts w:ascii="Cambria Math" w:hAnsi="Cambria Math" w:cs="Cambria Math"/>
        </w:rPr>
        <w:t>‑</w:t>
      </w:r>
      <w:r>
        <w:t>production projects and is intended to support more consistent, meaningful involvement as the system moves into new cluster arrangements following the ICB restructure.</w:t>
      </w:r>
    </w:p>
    <w:p w14:paraId="6FD59465" w14:textId="2A00E319" w:rsidR="005C4E90" w:rsidRDefault="005C4E90" w:rsidP="005C4E90">
      <w:r>
        <w:t>Alongside this, a series of co</w:t>
      </w:r>
      <w:r>
        <w:rPr>
          <w:rFonts w:ascii="Cambria Math" w:hAnsi="Cambria Math" w:cs="Cambria Math"/>
        </w:rPr>
        <w:t>‑</w:t>
      </w:r>
      <w:r>
        <w:t xml:space="preserve">production case studies was developed during the year, with a particular focus on </w:t>
      </w:r>
      <w:r>
        <w:rPr>
          <w:rFonts w:cs="Arial"/>
        </w:rPr>
        <w:t>“</w:t>
      </w:r>
      <w:r>
        <w:t>closing the loop</w:t>
      </w:r>
      <w:r>
        <w:rPr>
          <w:rFonts w:cs="Arial"/>
        </w:rPr>
        <w:t>”</w:t>
      </w:r>
      <w:r>
        <w:t xml:space="preserve">. These case studies revisit earlier examples of involvement to explore how work has progressed over time, what has changed </w:t>
      </w:r>
      <w:proofErr w:type="gramStart"/>
      <w:r>
        <w:t>as a result of</w:t>
      </w:r>
      <w:proofErr w:type="gramEnd"/>
      <w:r>
        <w:t xml:space="preserve"> co</w:t>
      </w:r>
      <w:r>
        <w:rPr>
          <w:rFonts w:ascii="Cambria Math" w:hAnsi="Cambria Math" w:cs="Cambria Math"/>
        </w:rPr>
        <w:t>‑</w:t>
      </w:r>
      <w:r>
        <w:t>production, and what learning has emerged</w:t>
      </w:r>
      <w:r w:rsidR="00C61965">
        <w:t xml:space="preserve"> (see section 9.2.3. for an example)</w:t>
      </w:r>
      <w:r>
        <w:t>.</w:t>
      </w:r>
    </w:p>
    <w:p w14:paraId="6FAAE2C5" w14:textId="77777777" w:rsidR="005C4E90" w:rsidRDefault="005C4E90" w:rsidP="005C4E90">
      <w:r>
        <w:t>Each case study presents a shared narrative of how staff and people with lived experience worked together, the impact of that collaboration, and the insights gained along the way. This approach helps demonstrate what co</w:t>
      </w:r>
      <w:r>
        <w:rPr>
          <w:rFonts w:ascii="Cambria Math" w:hAnsi="Cambria Math" w:cs="Cambria Math"/>
        </w:rPr>
        <w:t>‑</w:t>
      </w:r>
      <w:r>
        <w:t>production looks like in practice, rather than in principle alone, and reinforces the importance of evidencing impact in both the short and longer term.</w:t>
      </w:r>
    </w:p>
    <w:p w14:paraId="09CA97FB" w14:textId="7542337B" w:rsidR="005C4E90" w:rsidRDefault="005C4E90" w:rsidP="005C4E90">
      <w:r>
        <w:t>The series includes case studies such as Minds of All Kinds Nottinghamshire</w:t>
      </w:r>
      <w:r>
        <w:rPr>
          <w:rStyle w:val="FootnoteReference"/>
        </w:rPr>
        <w:footnoteReference w:id="13"/>
      </w:r>
      <w:r>
        <w:t>, a co</w:t>
      </w:r>
      <w:r>
        <w:rPr>
          <w:rFonts w:ascii="Cambria Math" w:hAnsi="Cambria Math" w:cs="Cambria Math"/>
        </w:rPr>
        <w:t>‑</w:t>
      </w:r>
      <w:r>
        <w:t>produced website providing accessible mental health information and resources for children, young people, families and professionals.</w:t>
      </w:r>
    </w:p>
    <w:p w14:paraId="53242ABC" w14:textId="59CCE5D0" w:rsidR="00B0152A" w:rsidRPr="00CB50D6" w:rsidRDefault="005C4E90" w:rsidP="00CB50D6">
      <w:r>
        <w:t>Together, the training resources and case study programme are strengthening system</w:t>
      </w:r>
      <w:r>
        <w:rPr>
          <w:rFonts w:ascii="Cambria Math" w:hAnsi="Cambria Math" w:cs="Cambria Math"/>
        </w:rPr>
        <w:t>‑</w:t>
      </w:r>
      <w:r>
        <w:t>wide understanding of co</w:t>
      </w:r>
      <w:r>
        <w:rPr>
          <w:rFonts w:ascii="Cambria Math" w:hAnsi="Cambria Math" w:cs="Cambria Math"/>
        </w:rPr>
        <w:t>‑</w:t>
      </w:r>
      <w:r>
        <w:t>production, supporting more consistent practice, and reinforcing the expectation that involvement leads to demonstrable change. They provide practical tools and real</w:t>
      </w:r>
      <w:r>
        <w:rPr>
          <w:rFonts w:ascii="Cambria Math" w:hAnsi="Cambria Math" w:cs="Cambria Math"/>
        </w:rPr>
        <w:t>‑</w:t>
      </w:r>
      <w:r>
        <w:t>world learning to support a more confident, skilled and outcomes</w:t>
      </w:r>
      <w:r>
        <w:rPr>
          <w:rFonts w:ascii="Cambria Math" w:hAnsi="Cambria Math" w:cs="Cambria Math"/>
        </w:rPr>
        <w:t>‑</w:t>
      </w:r>
      <w:r>
        <w:t>focused approach to co</w:t>
      </w:r>
      <w:r>
        <w:rPr>
          <w:rFonts w:ascii="Cambria Math" w:hAnsi="Cambria Math" w:cs="Cambria Math"/>
        </w:rPr>
        <w:t>‑</w:t>
      </w:r>
      <w:r>
        <w:t>production across Nottingham and Nottinghamshire.</w:t>
      </w:r>
    </w:p>
    <w:p w14:paraId="401D4043" w14:textId="1F1E0E62" w:rsidR="00120D24" w:rsidRDefault="00120D24" w:rsidP="0072548B">
      <w:pPr>
        <w:pStyle w:val="Heading2"/>
        <w:spacing w:line="240" w:lineRule="auto"/>
      </w:pPr>
      <w:bookmarkStart w:id="50" w:name="_Toc229566249"/>
      <w:r>
        <w:t>Sharing successful programmes</w:t>
      </w:r>
      <w:bookmarkEnd w:id="50"/>
    </w:p>
    <w:p w14:paraId="2F75E8E7" w14:textId="4356A19B" w:rsidR="00120D24" w:rsidRDefault="007A6D41" w:rsidP="0072548B">
      <w:pPr>
        <w:spacing w:after="0" w:line="240" w:lineRule="auto"/>
        <w:rPr>
          <w:rFonts w:cs="Arial"/>
          <w:b/>
          <w:bCs/>
        </w:rPr>
      </w:pPr>
      <w:r w:rsidRPr="007A6D41">
        <w:rPr>
          <w:rFonts w:cs="Arial"/>
        </w:rPr>
        <w:t>This section highlights programmes that demonstrate best practice in engagement, delivered through close and trusted partnership working with community organisations and a clear focus on amplifying the voices of LGBTQ+ communities who are often under</w:t>
      </w:r>
      <w:r w:rsidRPr="007A6D41">
        <w:rPr>
          <w:rFonts w:ascii="Cambria Math" w:hAnsi="Cambria Math" w:cs="Cambria Math"/>
        </w:rPr>
        <w:t>‑</w:t>
      </w:r>
      <w:r w:rsidRPr="007A6D41">
        <w:rPr>
          <w:rFonts w:cs="Arial"/>
        </w:rPr>
        <w:t>represented in health services.</w:t>
      </w:r>
    </w:p>
    <w:p w14:paraId="6C2B6D61" w14:textId="77777777" w:rsidR="005C4E90" w:rsidRDefault="005C4E90" w:rsidP="0072548B">
      <w:pPr>
        <w:spacing w:after="0" w:line="240" w:lineRule="auto"/>
        <w:rPr>
          <w:rFonts w:cs="Arial"/>
          <w:b/>
          <w:bCs/>
        </w:rPr>
      </w:pPr>
    </w:p>
    <w:p w14:paraId="663EF82E" w14:textId="51D0CB15" w:rsidR="005C4E90" w:rsidRDefault="0029408B" w:rsidP="0029408B">
      <w:pPr>
        <w:pStyle w:val="Heading3"/>
      </w:pPr>
      <w:bookmarkStart w:id="51" w:name="_Toc229566250"/>
      <w:r>
        <w:t>Developing a safe prescribing model for transgender</w:t>
      </w:r>
      <w:r w:rsidR="00487F9E">
        <w:t xml:space="preserve"> patients</w:t>
      </w:r>
      <w:bookmarkEnd w:id="51"/>
    </w:p>
    <w:p w14:paraId="0D34FD45" w14:textId="77777777" w:rsidR="0029408B" w:rsidRDefault="0029408B" w:rsidP="0029408B">
      <w:r>
        <w:t>Adults aged 17 and over in England who experience gender incongruence can access specialist assessment through NHS England</w:t>
      </w:r>
      <w:r>
        <w:rPr>
          <w:rFonts w:ascii="Cambria Math" w:hAnsi="Cambria Math" w:cs="Cambria Math"/>
        </w:rPr>
        <w:t>‑</w:t>
      </w:r>
      <w:r>
        <w:t>commissioned Gender Identity Clinics (GICs). While GICs make clinical recommendations regarding hormone treatments, responsibility for prescribing and monitoring medication typically sits with the individual</w:t>
      </w:r>
      <w:r>
        <w:rPr>
          <w:rFonts w:cs="Arial"/>
        </w:rPr>
        <w:t>’</w:t>
      </w:r>
      <w:r>
        <w:t>s GP practice. This arrangement can result in variation in access, experience and continuity of care.</w:t>
      </w:r>
    </w:p>
    <w:p w14:paraId="44E50A8C" w14:textId="5E9D89DD" w:rsidR="0029408B" w:rsidRDefault="0029408B" w:rsidP="0029408B">
      <w:r>
        <w:t>To better understand people’s experiences of accessing prescriptions and monitoring through GP practices and to inform the commissioning of an alternative local service where GP prescribing is not available, a listening exercise was undertaken. The aim was to understand current experiences, identify barriers to safe and consistent care, and establish what people would want to see in a new interim service for adult transgender patients in Nottingham and Nottinghamshire.</w:t>
      </w:r>
    </w:p>
    <w:p w14:paraId="1F8B6072" w14:textId="77777777" w:rsidR="0029408B" w:rsidRDefault="0029408B" w:rsidP="0029408B">
      <w:r>
        <w:t>The listening exercise ran from 28 July to 12 September 2025 and was designed in close partnership with the local transgender community. Views were sought from individuals with lived experience, organisations representing transgender communities, and local transgender health services.</w:t>
      </w:r>
    </w:p>
    <w:p w14:paraId="5552FD7F" w14:textId="611E0C9D" w:rsidR="0029408B" w:rsidRDefault="0029408B" w:rsidP="0029408B">
      <w:r>
        <w:t>A range of engagement methods was used to support inclusion and accessibility, including an online survey, online and in</w:t>
      </w:r>
      <w:r>
        <w:rPr>
          <w:rFonts w:ascii="Cambria Math" w:hAnsi="Cambria Math" w:cs="Cambria Math"/>
        </w:rPr>
        <w:t>‑</w:t>
      </w:r>
      <w:r>
        <w:t>person focus groups, online interviews and visits to community groups</w:t>
      </w:r>
    </w:p>
    <w:p w14:paraId="6BD3DCBB" w14:textId="77777777" w:rsidR="0029408B" w:rsidRDefault="0029408B" w:rsidP="0029408B">
      <w:r>
        <w:t>A close collaboration was established with Notts Trans Hub, enabling its members to actively participate and helping ensure the engagement was delivered in a way that felt safe, respectful and relevant. Ahead of the focus groups, the Engagement Team met with the Chair of Notts Trans Hub, who provided advice on effective engagement approaches and supported access to venues and online platforms.</w:t>
      </w:r>
    </w:p>
    <w:p w14:paraId="39C7EBD8" w14:textId="77777777" w:rsidR="0029408B" w:rsidRDefault="0029408B" w:rsidP="0029408B">
      <w:r>
        <w:t>In total, 114 individuals contributed to the listening exercise.</w:t>
      </w:r>
    </w:p>
    <w:p w14:paraId="026E7B0E" w14:textId="77777777" w:rsidR="0029408B" w:rsidRDefault="0029408B" w:rsidP="0029408B">
      <w:r>
        <w:t>The engagement highlighted significant challenges and variation in people’s experiences of accessing gender</w:t>
      </w:r>
      <w:r>
        <w:rPr>
          <w:rFonts w:ascii="Cambria Math" w:hAnsi="Cambria Math" w:cs="Cambria Math"/>
        </w:rPr>
        <w:t>‑</w:t>
      </w:r>
      <w:r>
        <w:t>affirming care through GP practices:</w:t>
      </w:r>
    </w:p>
    <w:p w14:paraId="18090BDB" w14:textId="2E1889A8" w:rsidR="0029408B" w:rsidRDefault="0029408B" w:rsidP="0029408B">
      <w:pPr>
        <w:pStyle w:val="ListParagraph"/>
        <w:numPr>
          <w:ilvl w:val="0"/>
          <w:numId w:val="28"/>
        </w:numPr>
      </w:pPr>
      <w:r>
        <w:t>Two</w:t>
      </w:r>
      <w:r w:rsidRPr="0029408B">
        <w:rPr>
          <w:rFonts w:ascii="Cambria Math" w:hAnsi="Cambria Math" w:cs="Cambria Math"/>
        </w:rPr>
        <w:t>‑</w:t>
      </w:r>
      <w:r>
        <w:t>thirds of respondents (67%) reported difficulties accessing hormone prescribing and blood test monitoring through GP practices.</w:t>
      </w:r>
    </w:p>
    <w:p w14:paraId="3B3F4981" w14:textId="77777777" w:rsidR="0029408B" w:rsidRDefault="0029408B" w:rsidP="0029408B">
      <w:pPr>
        <w:pStyle w:val="ListParagraph"/>
        <w:numPr>
          <w:ilvl w:val="0"/>
          <w:numId w:val="28"/>
        </w:numPr>
      </w:pPr>
      <w:r>
        <w:t>Some GPs were described as open about limited specialist knowledge, while others declined shared</w:t>
      </w:r>
      <w:r w:rsidRPr="0029408B">
        <w:rPr>
          <w:rFonts w:ascii="Cambria Math" w:hAnsi="Cambria Math" w:cs="Cambria Math"/>
        </w:rPr>
        <w:t>‑</w:t>
      </w:r>
      <w:r>
        <w:t>care arrangements, creating barriers to consistent and safe care.</w:t>
      </w:r>
    </w:p>
    <w:p w14:paraId="1C0AD570" w14:textId="77777777" w:rsidR="0029408B" w:rsidRDefault="0029408B" w:rsidP="0029408B">
      <w:pPr>
        <w:pStyle w:val="ListParagraph"/>
        <w:numPr>
          <w:ilvl w:val="0"/>
          <w:numId w:val="28"/>
        </w:numPr>
      </w:pPr>
      <w:r>
        <w:t>Extended waiting times for Gender Identity Clinics were reported as contributing to distress and, in some cases, self</w:t>
      </w:r>
      <w:r w:rsidRPr="0029408B">
        <w:rPr>
          <w:rFonts w:ascii="Cambria Math" w:hAnsi="Cambria Math" w:cs="Cambria Math"/>
        </w:rPr>
        <w:t>‑</w:t>
      </w:r>
      <w:r>
        <w:t>medication despite known risks.</w:t>
      </w:r>
    </w:p>
    <w:p w14:paraId="70F615A1" w14:textId="77777777" w:rsidR="0029408B" w:rsidRDefault="0029408B" w:rsidP="0029408B">
      <w:pPr>
        <w:pStyle w:val="ListParagraph"/>
        <w:numPr>
          <w:ilvl w:val="0"/>
          <w:numId w:val="28"/>
        </w:numPr>
      </w:pPr>
      <w:r>
        <w:t>Delays linked to prescriptions, blood results and appointment availability were commonly reported and affected continuity of care.</w:t>
      </w:r>
    </w:p>
    <w:p w14:paraId="2715DB9D" w14:textId="77777777" w:rsidR="0029408B" w:rsidRDefault="0029408B" w:rsidP="0029408B">
      <w:pPr>
        <w:pStyle w:val="ListParagraph"/>
        <w:numPr>
          <w:ilvl w:val="0"/>
          <w:numId w:val="28"/>
        </w:numPr>
      </w:pPr>
      <w:r>
        <w:t>Almost half of respondents (48%) would prefer prescribing and monitoring to take place within GP practices, provided appropriate specialist support is in place.</w:t>
      </w:r>
    </w:p>
    <w:p w14:paraId="76729605" w14:textId="52C34C7D" w:rsidR="0029408B" w:rsidRDefault="0029408B" w:rsidP="0029408B">
      <w:pPr>
        <w:pStyle w:val="ListParagraph"/>
        <w:numPr>
          <w:ilvl w:val="0"/>
          <w:numId w:val="28"/>
        </w:numPr>
      </w:pPr>
      <w:r>
        <w:t>Specialist clinical expertise, peer support within healthcare settings, and clear, accessible information were identified as essential features of any new service.</w:t>
      </w:r>
    </w:p>
    <w:p w14:paraId="14216EC4" w14:textId="74F85F1A" w:rsidR="0029408B" w:rsidRDefault="0029408B" w:rsidP="0029408B">
      <w:r>
        <w:lastRenderedPageBreak/>
        <w:t>The findings from the listening exercise</w:t>
      </w:r>
      <w:r>
        <w:rPr>
          <w:rStyle w:val="FootnoteReference"/>
        </w:rPr>
        <w:footnoteReference w:id="14"/>
      </w:r>
      <w:r>
        <w:t xml:space="preserve"> are informing the development of a new interim prescribing and monitoring service, expected to launch in 2026/27.</w:t>
      </w:r>
    </w:p>
    <w:p w14:paraId="61A31258" w14:textId="77777777" w:rsidR="0029408B" w:rsidRDefault="0029408B" w:rsidP="0029408B">
      <w:r>
        <w:t>Following the listening exercise, a post</w:t>
      </w:r>
      <w:r>
        <w:rPr>
          <w:rFonts w:ascii="Cambria Math" w:hAnsi="Cambria Math" w:cs="Cambria Math"/>
        </w:rPr>
        <w:t>‑</w:t>
      </w:r>
      <w:r>
        <w:t>engagement action plan was developed to identify further actions to support the transgender community beyond service commissioning. This included a review of communication and campaign activity. Frequently used social media posts and public messaging were reviewed by a clinician from the Nottingham Centre for Transgender Health, ensuring content is inclusive, accurate and responsive to community needs.</w:t>
      </w:r>
    </w:p>
    <w:p w14:paraId="48039C33" w14:textId="69ACB798" w:rsidR="0029408B" w:rsidRDefault="0029408B" w:rsidP="0029408B">
      <w:r>
        <w:t>Opportunities to extend LGBT+ allyship training into GP practices were also explored in collaboration with the Nottingham and Nottinghamshire ICB LGBTQ+ Staff Network. While individual access to the allyship programme is already in place, current capacity limitations mean a coordinated rollout to all GP practices is not yet feasible.</w:t>
      </w:r>
    </w:p>
    <w:p w14:paraId="4D8C2F63" w14:textId="076CD372" w:rsidR="0029408B" w:rsidRDefault="0029408B" w:rsidP="0029408B">
      <w:r>
        <w:t>In addition, Engagement and Commissioning colleagues met with Spectra Trans Health Advisory Service (London). Spectra confirmed that the findings strongly reflected the experiences of transgender communities nationally and expressed interest in both the insights and the engagement methodology used.</w:t>
      </w:r>
    </w:p>
    <w:p w14:paraId="649F0CC2" w14:textId="23920E75" w:rsidR="00471113" w:rsidRPr="00471113" w:rsidRDefault="0029408B" w:rsidP="00471113">
      <w:r>
        <w:t>This programme demonstrates best practice in engagement through close partnership with trans</w:t>
      </w:r>
      <w:r>
        <w:rPr>
          <w:rFonts w:ascii="Cambria Math" w:hAnsi="Cambria Math" w:cs="Cambria Math"/>
        </w:rPr>
        <w:t>‑</w:t>
      </w:r>
      <w:r>
        <w:t>led community organisations, inclusive methods and a clear focus on amplifying lived experience. The insight gathered is directly shaping commissioning decisions, improving understanding of risk and inequity, and supporting the development of safer, more accessible gender</w:t>
      </w:r>
      <w:r>
        <w:rPr>
          <w:rFonts w:ascii="Cambria Math" w:hAnsi="Cambria Math" w:cs="Cambria Math"/>
        </w:rPr>
        <w:t>‑</w:t>
      </w:r>
      <w:r>
        <w:t>affirming care for transgender people in Nottingham and Nottinghamshire.</w:t>
      </w:r>
    </w:p>
    <w:p w14:paraId="6041D890" w14:textId="28131933" w:rsidR="00471113" w:rsidRPr="00471113" w:rsidRDefault="00471113" w:rsidP="00471113">
      <w:pPr>
        <w:pStyle w:val="Heading3"/>
      </w:pPr>
      <w:bookmarkStart w:id="52" w:name="_Toc229566251"/>
      <w:r w:rsidRPr="00471113">
        <w:t xml:space="preserve">Understanding the </w:t>
      </w:r>
      <w:r w:rsidR="00CB50D6">
        <w:t>e</w:t>
      </w:r>
      <w:r w:rsidRPr="00471113">
        <w:t>xperiences of LGBTQ+ Children and Young People</w:t>
      </w:r>
      <w:bookmarkEnd w:id="52"/>
    </w:p>
    <w:p w14:paraId="47ADB555" w14:textId="52B52745" w:rsidR="00471113" w:rsidRDefault="00471113" w:rsidP="00471113">
      <w:pPr>
        <w:spacing w:after="0" w:line="240" w:lineRule="auto"/>
        <w:rPr>
          <w:rFonts w:cs="Arial"/>
        </w:rPr>
      </w:pPr>
      <w:r w:rsidRPr="00471113">
        <w:rPr>
          <w:rFonts w:cs="Arial"/>
        </w:rPr>
        <w:t>In October 2025, a review was undertaken of ICB</w:t>
      </w:r>
      <w:r w:rsidRPr="00471113">
        <w:rPr>
          <w:rFonts w:ascii="Cambria Math" w:hAnsi="Cambria Math" w:cs="Cambria Math"/>
        </w:rPr>
        <w:t>‑</w:t>
      </w:r>
      <w:r w:rsidRPr="00471113">
        <w:rPr>
          <w:rFonts w:cs="Arial"/>
        </w:rPr>
        <w:t>commissioned Emotional Health and Wellbeing services for children and young people across Nottingham and Nottinghamshire, including early intervention, counselling, school</w:t>
      </w:r>
      <w:r w:rsidRPr="00471113">
        <w:rPr>
          <w:rFonts w:ascii="Cambria Math" w:hAnsi="Cambria Math" w:cs="Cambria Math"/>
        </w:rPr>
        <w:t>‑</w:t>
      </w:r>
      <w:r w:rsidRPr="00471113">
        <w:rPr>
          <w:rFonts w:cs="Arial"/>
        </w:rPr>
        <w:t>based mental health support and targeted specialist provision.</w:t>
      </w:r>
      <w:r>
        <w:rPr>
          <w:rFonts w:cs="Arial"/>
        </w:rPr>
        <w:t xml:space="preserve"> </w:t>
      </w:r>
      <w:r w:rsidRPr="00471113">
        <w:rPr>
          <w:rFonts w:cs="Arial"/>
        </w:rPr>
        <w:t>The review considered services delivered across community, school and digital settings.</w:t>
      </w:r>
    </w:p>
    <w:p w14:paraId="3FC1C48D" w14:textId="77777777" w:rsidR="00471113" w:rsidRPr="00471113" w:rsidRDefault="00471113" w:rsidP="00471113">
      <w:pPr>
        <w:spacing w:after="0" w:line="240" w:lineRule="auto"/>
        <w:rPr>
          <w:rFonts w:cs="Arial"/>
        </w:rPr>
      </w:pPr>
    </w:p>
    <w:p w14:paraId="6E126B59" w14:textId="2F229B0F" w:rsidR="00471113" w:rsidRPr="00471113" w:rsidRDefault="00471113" w:rsidP="00471113">
      <w:pPr>
        <w:spacing w:after="0" w:line="240" w:lineRule="auto"/>
        <w:rPr>
          <w:rFonts w:cs="Arial"/>
        </w:rPr>
      </w:pPr>
      <w:r w:rsidRPr="00471113">
        <w:rPr>
          <w:rFonts w:cs="Arial"/>
        </w:rPr>
        <w:t>A key recommendation from th</w:t>
      </w:r>
      <w:r>
        <w:rPr>
          <w:rFonts w:cs="Arial"/>
        </w:rPr>
        <w:t>is</w:t>
      </w:r>
      <w:r w:rsidRPr="00471113">
        <w:rPr>
          <w:rFonts w:cs="Arial"/>
        </w:rPr>
        <w:t xml:space="preserve"> review was the need for services to prioritise inclusion cohorts, beginning with LGBTQ+ children and young people as a focus from 2026. Planned activity includes upskilling staff working within core EHW services to ensure practitioners have the skills and confidence required to deliver culturally competent, inclusive and responsive care. This approach supports improved access to evidence</w:t>
      </w:r>
      <w:r w:rsidRPr="00471113">
        <w:rPr>
          <w:rFonts w:ascii="Cambria Math" w:hAnsi="Cambria Math" w:cs="Cambria Math"/>
        </w:rPr>
        <w:t>‑</w:t>
      </w:r>
      <w:r w:rsidRPr="00471113">
        <w:rPr>
          <w:rFonts w:cs="Arial"/>
        </w:rPr>
        <w:t>based treatment and aligns with national priorities and statutory equality duties.</w:t>
      </w:r>
    </w:p>
    <w:p w14:paraId="5CC89FE3" w14:textId="77777777" w:rsidR="00471113" w:rsidRDefault="00471113" w:rsidP="00471113">
      <w:pPr>
        <w:spacing w:after="0" w:line="240" w:lineRule="auto"/>
        <w:rPr>
          <w:rFonts w:cs="Arial"/>
        </w:rPr>
      </w:pPr>
    </w:p>
    <w:p w14:paraId="3A355E98" w14:textId="06C5E137" w:rsidR="00471113" w:rsidRPr="00471113" w:rsidRDefault="00471113" w:rsidP="00471113">
      <w:pPr>
        <w:spacing w:after="0" w:line="240" w:lineRule="auto"/>
        <w:rPr>
          <w:rFonts w:cs="Arial"/>
        </w:rPr>
      </w:pPr>
      <w:r w:rsidRPr="00471113">
        <w:rPr>
          <w:rFonts w:cs="Arial"/>
        </w:rPr>
        <w:t>To inform future service development, feedback was sought from children and young people aged 11</w:t>
      </w:r>
      <w:r>
        <w:rPr>
          <w:rFonts w:cs="Arial"/>
        </w:rPr>
        <w:t>-</w:t>
      </w:r>
      <w:r w:rsidRPr="00471113">
        <w:rPr>
          <w:rFonts w:cs="Arial"/>
        </w:rPr>
        <w:t>25 who identify as LGBTQ+, focusing on access to services, experiences of care environments, and both positive and negative interactions with services.</w:t>
      </w:r>
      <w:r>
        <w:rPr>
          <w:rFonts w:cs="Arial"/>
        </w:rPr>
        <w:t xml:space="preserve"> </w:t>
      </w:r>
      <w:r w:rsidRPr="00471113">
        <w:rPr>
          <w:rFonts w:cs="Arial"/>
        </w:rPr>
        <w:t>The listening exercise ran from 5 January to 2 February 2026 and used a range of engagement methods to maximise accessibility and participation. These included an online survey, online focus groups, telephone feedback and a visit to a community group. The ICB’s LGBTQ+ Staff Network supported the development of engagement materials to ensure language and questions were relevant and appropriate. Children and young people also tested the survey prior to launch.</w:t>
      </w:r>
      <w:r>
        <w:rPr>
          <w:rFonts w:cs="Arial"/>
        </w:rPr>
        <w:t xml:space="preserve"> </w:t>
      </w:r>
      <w:r w:rsidRPr="00471113">
        <w:rPr>
          <w:rFonts w:cs="Arial"/>
        </w:rPr>
        <w:t>In total, 41 individuals contributed to the engagement.</w:t>
      </w:r>
    </w:p>
    <w:p w14:paraId="241D579F" w14:textId="77777777" w:rsidR="00471113" w:rsidRDefault="00471113" w:rsidP="00471113">
      <w:pPr>
        <w:spacing w:after="0" w:line="240" w:lineRule="auto"/>
        <w:rPr>
          <w:rFonts w:cs="Arial"/>
        </w:rPr>
      </w:pPr>
    </w:p>
    <w:tbl>
      <w:tblPr>
        <w:tblStyle w:val="TableGrid"/>
        <w:tblW w:w="0" w:type="auto"/>
        <w:tblLook w:val="04A0" w:firstRow="1" w:lastRow="0" w:firstColumn="1" w:lastColumn="0" w:noHBand="0" w:noVBand="1"/>
      </w:tblPr>
      <w:tblGrid>
        <w:gridCol w:w="9016"/>
      </w:tblGrid>
      <w:tr w:rsidR="00471113" w14:paraId="73C35D7D" w14:textId="77777777" w:rsidTr="00471113">
        <w:tc>
          <w:tcPr>
            <w:tcW w:w="9016" w:type="dxa"/>
          </w:tcPr>
          <w:p w14:paraId="1224DC24" w14:textId="346E7E2A" w:rsidR="00471113" w:rsidRPr="00B2305D" w:rsidRDefault="00471113" w:rsidP="00471113">
            <w:pPr>
              <w:jc w:val="center"/>
              <w:rPr>
                <w:rFonts w:cs="Arial"/>
                <w:b/>
                <w:bCs/>
              </w:rPr>
            </w:pPr>
            <w:r w:rsidRPr="00B2305D">
              <w:rPr>
                <w:rFonts w:cs="Arial"/>
                <w:b/>
                <w:bCs/>
              </w:rPr>
              <w:t>Adjustment to our approach during the listening exercise</w:t>
            </w:r>
          </w:p>
          <w:p w14:paraId="2764F362" w14:textId="77777777" w:rsidR="00471113" w:rsidRDefault="00471113" w:rsidP="00471113">
            <w:pPr>
              <w:rPr>
                <w:rFonts w:cs="Arial"/>
              </w:rPr>
            </w:pPr>
            <w:r w:rsidRPr="00471113">
              <w:rPr>
                <w:rFonts w:cs="Arial"/>
              </w:rPr>
              <w:t>Early feedback from professionals working with LGBTQ+ young people identified hesitancy among some participants to engage. In response, the engagement approach was adapted, with additional outreach to youth workers and community groups and offers to engage young people within familiar and trusted settings.</w:t>
            </w:r>
          </w:p>
          <w:p w14:paraId="7BC5493F" w14:textId="77777777" w:rsidR="00471113" w:rsidRPr="00471113" w:rsidRDefault="00471113" w:rsidP="00471113">
            <w:pPr>
              <w:rPr>
                <w:rFonts w:cs="Arial"/>
              </w:rPr>
            </w:pPr>
          </w:p>
          <w:p w14:paraId="79DECF4B" w14:textId="58FE7229" w:rsidR="00471113" w:rsidRDefault="00471113" w:rsidP="00471113">
            <w:pPr>
              <w:rPr>
                <w:rFonts w:cs="Arial"/>
              </w:rPr>
            </w:pPr>
            <w:r w:rsidRPr="00471113">
              <w:rPr>
                <w:rFonts w:cs="Arial"/>
              </w:rPr>
              <w:t xml:space="preserve">Negative comments on Facebook were also noted at the outset of the engagement. On the advice of the </w:t>
            </w:r>
            <w:r>
              <w:rPr>
                <w:rFonts w:cs="Arial"/>
              </w:rPr>
              <w:t xml:space="preserve">ICB </w:t>
            </w:r>
            <w:r w:rsidRPr="00471113">
              <w:rPr>
                <w:rFonts w:cs="Arial"/>
              </w:rPr>
              <w:t>Staff LGBTQ+ Network, this content was removed and subsequent promotion took place via the Bluesky platform to ensure a safer and more supportive environment.</w:t>
            </w:r>
          </w:p>
        </w:tc>
      </w:tr>
    </w:tbl>
    <w:p w14:paraId="0B096DD2" w14:textId="77777777" w:rsidR="00471113" w:rsidRPr="00471113" w:rsidRDefault="00471113" w:rsidP="00471113">
      <w:pPr>
        <w:spacing w:after="0" w:line="240" w:lineRule="auto"/>
        <w:rPr>
          <w:rFonts w:cs="Arial"/>
        </w:rPr>
      </w:pPr>
    </w:p>
    <w:p w14:paraId="57CC0FB7" w14:textId="61CBA0E3" w:rsidR="00471113" w:rsidRDefault="00471113" w:rsidP="00471113">
      <w:pPr>
        <w:spacing w:after="0" w:line="240" w:lineRule="auto"/>
        <w:rPr>
          <w:rFonts w:cs="Arial"/>
        </w:rPr>
      </w:pPr>
      <w:r>
        <w:rPr>
          <w:rFonts w:cs="Arial"/>
        </w:rPr>
        <w:t xml:space="preserve">Key findings included: </w:t>
      </w:r>
    </w:p>
    <w:p w14:paraId="03C6D8B3" w14:textId="705DC143" w:rsidR="00471113" w:rsidRPr="00471113" w:rsidRDefault="00471113" w:rsidP="00471113">
      <w:pPr>
        <w:pStyle w:val="ListParagraph"/>
        <w:numPr>
          <w:ilvl w:val="0"/>
          <w:numId w:val="29"/>
        </w:numPr>
        <w:spacing w:after="0" w:line="240" w:lineRule="auto"/>
        <w:rPr>
          <w:rFonts w:cs="Arial"/>
        </w:rPr>
      </w:pPr>
      <w:r w:rsidRPr="00471113">
        <w:rPr>
          <w:rFonts w:cs="Arial"/>
        </w:rPr>
        <w:t>A strong preference for free</w:t>
      </w:r>
      <w:r w:rsidRPr="00471113">
        <w:rPr>
          <w:rFonts w:ascii="Cambria Math" w:hAnsi="Cambria Math" w:cs="Cambria Math"/>
        </w:rPr>
        <w:t>‑</w:t>
      </w:r>
      <w:r w:rsidRPr="00471113">
        <w:rPr>
          <w:rFonts w:cs="Arial"/>
        </w:rPr>
        <w:t>text options when describing sexual orientation (52%) and gender identity (68%), and for the inclusion of pronouns rather than titles on forms.</w:t>
      </w:r>
    </w:p>
    <w:p w14:paraId="7E740279" w14:textId="77777777" w:rsidR="00471113" w:rsidRPr="00471113" w:rsidRDefault="00471113" w:rsidP="00471113">
      <w:pPr>
        <w:pStyle w:val="ListParagraph"/>
        <w:numPr>
          <w:ilvl w:val="0"/>
          <w:numId w:val="29"/>
        </w:numPr>
        <w:spacing w:after="0" w:line="240" w:lineRule="auto"/>
        <w:rPr>
          <w:rFonts w:cs="Arial"/>
        </w:rPr>
      </w:pPr>
      <w:r w:rsidRPr="00471113">
        <w:rPr>
          <w:rFonts w:cs="Arial"/>
        </w:rPr>
        <w:t>Consistent feedback that many healthcare professionals lack sufficient understanding of LGBTQ+ identities and experiences.</w:t>
      </w:r>
    </w:p>
    <w:p w14:paraId="438FC5AE" w14:textId="77777777" w:rsidR="00471113" w:rsidRPr="00471113" w:rsidRDefault="00471113" w:rsidP="00471113">
      <w:pPr>
        <w:pStyle w:val="ListParagraph"/>
        <w:numPr>
          <w:ilvl w:val="0"/>
          <w:numId w:val="29"/>
        </w:numPr>
        <w:spacing w:after="0" w:line="240" w:lineRule="auto"/>
        <w:rPr>
          <w:rFonts w:cs="Arial"/>
        </w:rPr>
      </w:pPr>
      <w:r w:rsidRPr="00471113">
        <w:rPr>
          <w:rFonts w:cs="Arial"/>
        </w:rPr>
        <w:t>Reports that negative or invalidating experiences, including misgendering, contributed to deterioration in mental health, with some respondents linking this to feelings of hopelessness and suicidal ideation.</w:t>
      </w:r>
    </w:p>
    <w:p w14:paraId="7D9F8970" w14:textId="77777777" w:rsidR="00471113" w:rsidRPr="00471113" w:rsidRDefault="00471113" w:rsidP="00471113">
      <w:pPr>
        <w:pStyle w:val="ListParagraph"/>
        <w:numPr>
          <w:ilvl w:val="0"/>
          <w:numId w:val="29"/>
        </w:numPr>
        <w:spacing w:after="0" w:line="240" w:lineRule="auto"/>
        <w:rPr>
          <w:rFonts w:cs="Arial"/>
        </w:rPr>
      </w:pPr>
      <w:r w:rsidRPr="00471113">
        <w:rPr>
          <w:rFonts w:cs="Arial"/>
        </w:rPr>
        <w:t>Positive feedback for LGBT+ Services Nottinghamshire, with participants valuing one</w:t>
      </w:r>
      <w:r w:rsidRPr="00471113">
        <w:rPr>
          <w:rFonts w:ascii="Cambria Math" w:hAnsi="Cambria Math" w:cs="Cambria Math"/>
        </w:rPr>
        <w:t>‑</w:t>
      </w:r>
      <w:r w:rsidRPr="00471113">
        <w:rPr>
          <w:rFonts w:cs="Arial"/>
        </w:rPr>
        <w:t>to</w:t>
      </w:r>
      <w:r w:rsidRPr="00471113">
        <w:rPr>
          <w:rFonts w:ascii="Cambria Math" w:hAnsi="Cambria Math" w:cs="Cambria Math"/>
        </w:rPr>
        <w:t>‑</w:t>
      </w:r>
      <w:r w:rsidRPr="00471113">
        <w:rPr>
          <w:rFonts w:cs="Arial"/>
        </w:rPr>
        <w:t>one support and safe spaces.</w:t>
      </w:r>
    </w:p>
    <w:p w14:paraId="6C6876BC" w14:textId="77777777" w:rsidR="00471113" w:rsidRPr="00471113" w:rsidRDefault="00471113" w:rsidP="00471113">
      <w:pPr>
        <w:pStyle w:val="ListParagraph"/>
        <w:numPr>
          <w:ilvl w:val="0"/>
          <w:numId w:val="29"/>
        </w:numPr>
        <w:spacing w:after="0" w:line="240" w:lineRule="auto"/>
        <w:rPr>
          <w:rFonts w:cs="Arial"/>
        </w:rPr>
      </w:pPr>
      <w:r w:rsidRPr="00471113">
        <w:rPr>
          <w:rFonts w:cs="Arial"/>
        </w:rPr>
        <w:t>Clear signals that inclusive environments matter, with priorities including staff training in LGBTQ+ awareness, gender</w:t>
      </w:r>
      <w:r w:rsidRPr="00471113">
        <w:rPr>
          <w:rFonts w:ascii="Cambria Math" w:hAnsi="Cambria Math" w:cs="Cambria Math"/>
        </w:rPr>
        <w:t>‑</w:t>
      </w:r>
      <w:r w:rsidRPr="00471113">
        <w:rPr>
          <w:rFonts w:cs="Arial"/>
        </w:rPr>
        <w:t>neutral facilities, visible allyship (e.g. badges and lanyards), use of preferred pronouns, and access to peer support.</w:t>
      </w:r>
    </w:p>
    <w:p w14:paraId="3BF1E001" w14:textId="77777777" w:rsidR="00471113" w:rsidRDefault="00471113" w:rsidP="00471113">
      <w:pPr>
        <w:spacing w:after="0" w:line="240" w:lineRule="auto"/>
        <w:rPr>
          <w:rFonts w:cs="Arial"/>
        </w:rPr>
      </w:pPr>
    </w:p>
    <w:p w14:paraId="37FD4DF2" w14:textId="77777777" w:rsidR="00471113" w:rsidRPr="00471113" w:rsidRDefault="00471113" w:rsidP="00471113">
      <w:pPr>
        <w:spacing w:after="0" w:line="240" w:lineRule="auto"/>
        <w:rPr>
          <w:rFonts w:cs="Arial"/>
        </w:rPr>
      </w:pPr>
      <w:r w:rsidRPr="00471113">
        <w:rPr>
          <w:rFonts w:cs="Arial"/>
        </w:rPr>
        <w:t>The findings from the listening exercise are being used to support the embedding of more inclusive and responsive care within Emotional Health and Wellbeing services across Nottingham and Nottinghamshire. LGBT+ Services Nottinghamshire will work closely with EHW providers to deliver training and ongoing support.</w:t>
      </w:r>
    </w:p>
    <w:p w14:paraId="219F1D9B" w14:textId="77777777" w:rsidR="00471113" w:rsidRPr="00471113" w:rsidRDefault="00471113" w:rsidP="00471113">
      <w:pPr>
        <w:spacing w:after="0" w:line="240" w:lineRule="auto"/>
        <w:rPr>
          <w:rFonts w:cs="Arial"/>
        </w:rPr>
      </w:pPr>
    </w:p>
    <w:p w14:paraId="0BA41329" w14:textId="5D831410" w:rsidR="00471113" w:rsidRPr="00471113" w:rsidRDefault="00471113" w:rsidP="00471113">
      <w:pPr>
        <w:spacing w:after="0" w:line="240" w:lineRule="auto"/>
        <w:rPr>
          <w:rFonts w:cs="Arial"/>
        </w:rPr>
      </w:pPr>
      <w:r w:rsidRPr="00471113">
        <w:rPr>
          <w:rFonts w:cs="Arial"/>
        </w:rPr>
        <w:t>To ensure the learning was accessible to children and young people, a one</w:t>
      </w:r>
      <w:r w:rsidRPr="00471113">
        <w:rPr>
          <w:rFonts w:cs="Arial"/>
        </w:rPr>
        <w:noBreakHyphen/>
        <w:t>page summary was produced alongside the full engagement report</w:t>
      </w:r>
      <w:r>
        <w:rPr>
          <w:rStyle w:val="FootnoteReference"/>
          <w:rFonts w:cs="Arial"/>
        </w:rPr>
        <w:footnoteReference w:id="15"/>
      </w:r>
      <w:r w:rsidRPr="00471113">
        <w:rPr>
          <w:rFonts w:cs="Arial"/>
        </w:rPr>
        <w:t>. This format was designed specifically for younger audiences, recognising that a detailed report may not be accessible or appropriate for all. The one</w:t>
      </w:r>
      <w:r w:rsidRPr="00471113">
        <w:rPr>
          <w:rFonts w:cs="Arial"/>
        </w:rPr>
        <w:noBreakHyphen/>
        <w:t xml:space="preserve">page summary was shared with local LGBTQ+ services to support wider dissemination and understanding. </w:t>
      </w:r>
    </w:p>
    <w:p w14:paraId="514925D3" w14:textId="77777777" w:rsidR="00471113" w:rsidRPr="00471113" w:rsidRDefault="00471113" w:rsidP="00471113">
      <w:pPr>
        <w:spacing w:after="0" w:line="240" w:lineRule="auto"/>
        <w:rPr>
          <w:rFonts w:cs="Arial"/>
        </w:rPr>
      </w:pPr>
    </w:p>
    <w:p w14:paraId="0F1BC1EA" w14:textId="029FFF5A" w:rsidR="003A1346" w:rsidRDefault="00471113" w:rsidP="0072548B">
      <w:pPr>
        <w:spacing w:after="0" w:line="240" w:lineRule="auto"/>
        <w:rPr>
          <w:rFonts w:cs="Arial"/>
        </w:rPr>
      </w:pPr>
      <w:r w:rsidRPr="00471113">
        <w:rPr>
          <w:rFonts w:cs="Arial"/>
        </w:rPr>
        <w:t>This work demonstrates best practice in engagement through responsive and adaptive methods, close partnership with community and staff networks, and a clear commitment to ensuring LGBTQ+ children and young people feel safe, heard and represented.</w:t>
      </w:r>
    </w:p>
    <w:p w14:paraId="44E82E42" w14:textId="77777777" w:rsidR="003A1346" w:rsidRDefault="003A1346" w:rsidP="0072548B">
      <w:pPr>
        <w:spacing w:after="0" w:line="240" w:lineRule="auto"/>
        <w:rPr>
          <w:rFonts w:cs="Arial"/>
        </w:rPr>
      </w:pPr>
    </w:p>
    <w:p w14:paraId="453C5F1B" w14:textId="77777777" w:rsidR="003A1346" w:rsidRDefault="003A1346" w:rsidP="003A1346">
      <w:pPr>
        <w:pStyle w:val="Heading3"/>
        <w:spacing w:line="240" w:lineRule="auto"/>
      </w:pPr>
      <w:bookmarkStart w:id="53" w:name="_Toc229566252"/>
      <w:r>
        <w:t>Minds of All Kinds: Making services more accessible for children and families</w:t>
      </w:r>
      <w:bookmarkEnd w:id="53"/>
    </w:p>
    <w:p w14:paraId="541747CD" w14:textId="3EC5CC87" w:rsidR="003A1346" w:rsidRPr="003A1346" w:rsidRDefault="003A1346" w:rsidP="003A1346">
      <w:pPr>
        <w:rPr>
          <w:b/>
          <w:bCs/>
          <w:u w:val="single"/>
        </w:rPr>
      </w:pPr>
      <w:r w:rsidRPr="003A1346">
        <w:t xml:space="preserve">An important stage in a co-production approach is completing the work by sharing relevant updates and thanking people for their participation. This is often referred to as </w:t>
      </w:r>
      <w:r>
        <w:t>“</w:t>
      </w:r>
      <w:r w:rsidRPr="003A1346">
        <w:t>closing the loop</w:t>
      </w:r>
      <w:r>
        <w:t xml:space="preserve">”, which can lead to </w:t>
      </w:r>
      <w:r w:rsidRPr="003A1346">
        <w:t>people who take part feel</w:t>
      </w:r>
      <w:r>
        <w:t>ing</w:t>
      </w:r>
      <w:r w:rsidRPr="003A1346">
        <w:t xml:space="preserve"> valued as they can see the output from their efforts</w:t>
      </w:r>
      <w:r>
        <w:t>.</w:t>
      </w:r>
      <w:r w:rsidRPr="003A1346">
        <w:t xml:space="preserve"> </w:t>
      </w:r>
      <w:r>
        <w:t>I</w:t>
      </w:r>
      <w:r w:rsidRPr="003A1346">
        <w:t xml:space="preserve">t also enables potential for future involvement with the same group and over time builds trust and reputation. </w:t>
      </w:r>
    </w:p>
    <w:p w14:paraId="5A78A1EF" w14:textId="25874CF5" w:rsidR="003A1346" w:rsidRPr="003A1346" w:rsidRDefault="003A1346" w:rsidP="003A1346">
      <w:r w:rsidRPr="003A1346">
        <w:lastRenderedPageBreak/>
        <w:t>The Minds of All Kinds website</w:t>
      </w:r>
      <w:r>
        <w:rPr>
          <w:rStyle w:val="FootnoteReference"/>
        </w:rPr>
        <w:footnoteReference w:id="16"/>
      </w:r>
      <w:r w:rsidRPr="003A1346">
        <w:t xml:space="preserve"> was co</w:t>
      </w:r>
      <w:r w:rsidRPr="003A1346">
        <w:noBreakHyphen/>
        <w:t>produced to provide a single, trusted online resource offering support, pathway guidance and practical information for neurodivergent children, young people and adults, their families and carers, and professionals. The website brings together local and national information in one accessible place, supporting individuals who are considering an assessment, awaiting results, or seeking ongoing support. A key strength of this programme was the co</w:t>
      </w:r>
      <w:r w:rsidRPr="003A1346">
        <w:noBreakHyphen/>
        <w:t xml:space="preserve">production approach, which maintained relationships with participants throughout the project, including during periods when activity was paused, and ensured that learning and contributions were reflected in the </w:t>
      </w:r>
      <w:proofErr w:type="gramStart"/>
      <w:r w:rsidRPr="003A1346">
        <w:t>final outcome</w:t>
      </w:r>
      <w:proofErr w:type="gramEnd"/>
      <w:r w:rsidRPr="003A1346">
        <w:t>.</w:t>
      </w:r>
    </w:p>
    <w:p w14:paraId="60E931A1" w14:textId="77777777" w:rsidR="003A1346" w:rsidRPr="003A1346" w:rsidRDefault="003A1346" w:rsidP="003A1346">
      <w:r w:rsidRPr="003A1346">
        <w:t>Feedback from families highlighted the need for a single, accessible website providing reliable, jargon</w:t>
      </w:r>
      <w:r w:rsidRPr="003A1346">
        <w:noBreakHyphen/>
        <w:t>free information about autism, ADHD and other neurodivergent differences, as well as clearer guidance on pathways and support while waiting for assessments or outcomes. The aim was for the website to combine clear explanations with practical support and signposting, while also functioning as a local directory for Nottingham and Nottinghamshire alongside relevant national resources.</w:t>
      </w:r>
    </w:p>
    <w:p w14:paraId="6D21C53A" w14:textId="77777777" w:rsidR="003A1346" w:rsidRPr="003A1346" w:rsidRDefault="003A1346" w:rsidP="003A1346">
      <w:r w:rsidRPr="003A1346">
        <w:t>A Steering Group was established to co</w:t>
      </w:r>
      <w:r w:rsidRPr="003A1346">
        <w:noBreakHyphen/>
        <w:t>produce the website’s content and design, working alongside a web developer. Membership was formed through community networks and partner organisations and included parents and carers, young people with lived experience, and professionals from education, health and social care. The group contributed to shaping content, beta</w:t>
      </w:r>
      <w:r w:rsidRPr="003A1346">
        <w:noBreakHyphen/>
        <w:t>testing early versions of the site, overseeing launch communications and shortlisting potential website names for public selection. Two task</w:t>
      </w:r>
      <w:r w:rsidRPr="003A1346">
        <w:noBreakHyphen/>
        <w:t>and</w:t>
      </w:r>
      <w:r w:rsidRPr="003A1346">
        <w:noBreakHyphen/>
        <w:t>finish groups were later established to focus on detailed content and design, with members contributing flexibly between meetings to maintain momentum. A public survey was used to select the final website name, and regular email communication ensured transparency and kept contributors informed of progress and decisions, including those unable to attend meetings.</w:t>
      </w:r>
    </w:p>
    <w:p w14:paraId="439836CF" w14:textId="77777777" w:rsidR="003A1346" w:rsidRPr="003A1346" w:rsidRDefault="003A1346" w:rsidP="003A1346">
      <w:r w:rsidRPr="003A1346">
        <w:t>Technical issues during development led to delays and required a change of web developer, with activity paused to avoid unnecessary duplication. A new developer was commissioned who agreed to work with the existing co</w:t>
      </w:r>
      <w:r w:rsidRPr="003A1346">
        <w:noBreakHyphen/>
        <w:t>produced content and design, ensuring that participants’ contributions were retained. A smaller Steering Group was reconvened to support final development, oversee user testing and prepare the site for launch. Throughout, the co</w:t>
      </w:r>
      <w:r w:rsidRPr="003A1346">
        <w:noBreakHyphen/>
        <w:t>production approach ensured that the website remained grounded in lived experience, accessible to a wide audience, and reflective of the interconnected education, health and social care systems navigated by neurodivergent individuals and families.</w:t>
      </w:r>
    </w:p>
    <w:p w14:paraId="417B7D0A" w14:textId="77777777" w:rsidR="003A1346" w:rsidRPr="003A1346" w:rsidRDefault="003A1346" w:rsidP="003A1346">
      <w:r w:rsidRPr="003A1346">
        <w:t>Before launch, the website was tested by parents, carers, children, young people and professionals. Feedback was thematically analysed and used to inform final refinements, improving clarity, navigation and usability. The website was then launched through a coordinated multi</w:t>
      </w:r>
      <w:r w:rsidRPr="003A1346">
        <w:noBreakHyphen/>
        <w:t>media campaign, raising awareness across Nottingham and Nottinghamshire via channels including Notts TV, social media, newsletters, press releases and school communication platforms.</w:t>
      </w:r>
    </w:p>
    <w:p w14:paraId="6E6CD6EA" w14:textId="686879E8" w:rsidR="00302588" w:rsidRPr="00302588" w:rsidRDefault="003A1346" w:rsidP="00302588">
      <w:r w:rsidRPr="003A1346">
        <w:t xml:space="preserve">Closing the loop with contributors was an integral part of the approach. Participants were thanked directly by email and provided with a link to the live website they had helped create. Vouchers were issued as a token of appreciation, and public acknowledgement was </w:t>
      </w:r>
      <w:r w:rsidRPr="003A1346">
        <w:lastRenderedPageBreak/>
        <w:t>included on the website and via Notts TV, with a message of thanks from the ICB Chief Nurse.</w:t>
      </w:r>
    </w:p>
    <w:p w14:paraId="16AB03E0" w14:textId="299FD5F1" w:rsidR="00EB50BE" w:rsidRPr="003E54D9" w:rsidRDefault="00EB50BE" w:rsidP="0072548B">
      <w:pPr>
        <w:pStyle w:val="Heading1"/>
        <w:spacing w:line="240" w:lineRule="auto"/>
        <w:rPr>
          <w:rFonts w:cs="Arial"/>
          <w:szCs w:val="22"/>
        </w:rPr>
      </w:pPr>
      <w:bookmarkStart w:id="54" w:name="_Toc229566253"/>
      <w:bookmarkEnd w:id="42"/>
      <w:bookmarkEnd w:id="43"/>
      <w:r w:rsidRPr="003E54D9">
        <w:rPr>
          <w:rFonts w:cs="Arial"/>
          <w:szCs w:val="22"/>
        </w:rPr>
        <w:t>Communications, social media and marketing</w:t>
      </w:r>
      <w:bookmarkEnd w:id="54"/>
    </w:p>
    <w:p w14:paraId="73DF3B64" w14:textId="40C3FF87" w:rsidR="00EB50BE" w:rsidRPr="00483C23" w:rsidRDefault="009D239C" w:rsidP="0072548B">
      <w:pPr>
        <w:shd w:val="clear" w:color="auto" w:fill="FFFFFF"/>
        <w:spacing w:after="0" w:line="240" w:lineRule="auto"/>
        <w:textAlignment w:val="baseline"/>
        <w:rPr>
          <w:rFonts w:eastAsia="Times New Roman" w:cs="Arial"/>
          <w:lang w:eastAsia="en-GB"/>
        </w:rPr>
      </w:pPr>
      <w:r w:rsidRPr="00483C23">
        <w:rPr>
          <w:rFonts w:eastAsia="Times New Roman" w:cs="Arial"/>
          <w:lang w:eastAsia="en-GB"/>
        </w:rPr>
        <w:t>This section describes some of our communications activity that has</w:t>
      </w:r>
      <w:r w:rsidR="00EB50BE" w:rsidRPr="00483C23">
        <w:rPr>
          <w:rFonts w:eastAsia="Times New Roman" w:cs="Arial"/>
          <w:lang w:eastAsia="en-GB"/>
        </w:rPr>
        <w:t xml:space="preserve"> supported the ICB’s work with people and communities</w:t>
      </w:r>
      <w:r w:rsidRPr="00483C23">
        <w:rPr>
          <w:rFonts w:eastAsia="Times New Roman" w:cs="Arial"/>
          <w:lang w:eastAsia="en-GB"/>
        </w:rPr>
        <w:t xml:space="preserve">.  </w:t>
      </w:r>
    </w:p>
    <w:p w14:paraId="3A2EAF0B" w14:textId="0DBEE3EC" w:rsidR="00382706" w:rsidRDefault="00382706" w:rsidP="0072548B">
      <w:pPr>
        <w:shd w:val="clear" w:color="auto" w:fill="FFFFFF"/>
        <w:spacing w:after="0" w:line="240" w:lineRule="auto"/>
        <w:textAlignment w:val="baseline"/>
        <w:rPr>
          <w:rFonts w:eastAsia="Times New Roman" w:cs="Arial"/>
          <w:color w:val="202A30"/>
          <w:lang w:eastAsia="en-GB"/>
        </w:rPr>
      </w:pPr>
    </w:p>
    <w:p w14:paraId="6F3A8CA1" w14:textId="551545D7" w:rsidR="00382706" w:rsidRDefault="00257378" w:rsidP="0072548B">
      <w:pPr>
        <w:pStyle w:val="Heading2"/>
        <w:spacing w:line="240" w:lineRule="auto"/>
        <w:rPr>
          <w:rFonts w:eastAsia="Times New Roman"/>
          <w:lang w:eastAsia="en-GB"/>
        </w:rPr>
      </w:pPr>
      <w:bookmarkStart w:id="55" w:name="_Toc229566254"/>
      <w:r>
        <w:rPr>
          <w:rFonts w:eastAsia="Times New Roman"/>
          <w:lang w:eastAsia="en-GB"/>
        </w:rPr>
        <w:t>Overview</w:t>
      </w:r>
      <w:bookmarkEnd w:id="55"/>
    </w:p>
    <w:p w14:paraId="57B721A4" w14:textId="77777777" w:rsidR="00196F3E" w:rsidRPr="00196F3E" w:rsidRDefault="00196F3E" w:rsidP="0072548B">
      <w:pPr>
        <w:spacing w:line="240" w:lineRule="auto"/>
      </w:pPr>
      <w:r w:rsidRPr="00196F3E">
        <w:t xml:space="preserve">We believe that a key enabler of our work is building and maintaining an ongoing relationship with people and communities, enabling a two way dialogue. This includes: </w:t>
      </w:r>
    </w:p>
    <w:p w14:paraId="27926CD1" w14:textId="77777777" w:rsidR="00196F3E" w:rsidRPr="00196F3E" w:rsidRDefault="00196F3E" w:rsidP="0072548B">
      <w:pPr>
        <w:numPr>
          <w:ilvl w:val="0"/>
          <w:numId w:val="12"/>
        </w:numPr>
        <w:spacing w:after="0" w:line="240" w:lineRule="auto"/>
        <w:rPr>
          <w:rFonts w:eastAsia="Times New Roman"/>
        </w:rPr>
      </w:pPr>
      <w:r w:rsidRPr="00196F3E">
        <w:rPr>
          <w:rFonts w:eastAsia="Times New Roman"/>
        </w:rPr>
        <w:t xml:space="preserve">Producing regular newsletters and podcasts for system partners, so that they are aware of the work that is being done in this area. </w:t>
      </w:r>
    </w:p>
    <w:p w14:paraId="37655868" w14:textId="77777777" w:rsidR="00196F3E" w:rsidRPr="00196F3E" w:rsidRDefault="00196F3E" w:rsidP="0072548B">
      <w:pPr>
        <w:numPr>
          <w:ilvl w:val="0"/>
          <w:numId w:val="12"/>
        </w:numPr>
        <w:spacing w:after="0" w:line="240" w:lineRule="auto"/>
        <w:rPr>
          <w:rFonts w:eastAsia="Times New Roman"/>
        </w:rPr>
      </w:pPr>
      <w:r w:rsidRPr="00196F3E">
        <w:rPr>
          <w:rFonts w:eastAsia="Times New Roman"/>
        </w:rPr>
        <w:t xml:space="preserve">Producing a monthly stakeholder update. </w:t>
      </w:r>
    </w:p>
    <w:p w14:paraId="45FD5663" w14:textId="77777777" w:rsidR="00196F3E" w:rsidRPr="00196F3E" w:rsidRDefault="00196F3E" w:rsidP="0072548B">
      <w:pPr>
        <w:numPr>
          <w:ilvl w:val="0"/>
          <w:numId w:val="12"/>
        </w:numPr>
        <w:spacing w:after="0" w:line="240" w:lineRule="auto"/>
        <w:rPr>
          <w:rFonts w:eastAsia="Times New Roman"/>
        </w:rPr>
      </w:pPr>
      <w:r w:rsidRPr="00196F3E">
        <w:rPr>
          <w:rFonts w:eastAsia="Times New Roman"/>
        </w:rPr>
        <w:t>Providing health and wellbeing information and advice to our population through our website, social media, WhatsApp channel and campaign work.</w:t>
      </w:r>
    </w:p>
    <w:p w14:paraId="22E7EE2E" w14:textId="77777777" w:rsidR="00196F3E" w:rsidRPr="00196F3E" w:rsidRDefault="00196F3E" w:rsidP="0072548B">
      <w:pPr>
        <w:numPr>
          <w:ilvl w:val="0"/>
          <w:numId w:val="12"/>
        </w:numPr>
        <w:spacing w:after="0" w:line="240" w:lineRule="auto"/>
        <w:rPr>
          <w:rFonts w:eastAsia="Times New Roman"/>
        </w:rPr>
      </w:pPr>
      <w:r w:rsidRPr="00196F3E">
        <w:rPr>
          <w:rFonts w:eastAsia="Times New Roman"/>
        </w:rPr>
        <w:t>Sharing final reports with those who were involved in generating citizen intelligence as part of bespoke programmes of work, including direct distribution and publication on our website</w:t>
      </w:r>
    </w:p>
    <w:p w14:paraId="36A928DD" w14:textId="77777777" w:rsidR="00196F3E" w:rsidRPr="00196F3E" w:rsidRDefault="00196F3E" w:rsidP="0072548B">
      <w:pPr>
        <w:numPr>
          <w:ilvl w:val="0"/>
          <w:numId w:val="12"/>
        </w:numPr>
        <w:spacing w:after="0" w:line="240" w:lineRule="auto"/>
        <w:rPr>
          <w:rFonts w:eastAsia="Times New Roman"/>
        </w:rPr>
      </w:pPr>
      <w:r w:rsidRPr="00196F3E">
        <w:rPr>
          <w:rFonts w:eastAsia="Times New Roman"/>
        </w:rPr>
        <w:t xml:space="preserve">Proactively briefing and updating (both verbally and in written form) Members of Parliament and councillors. </w:t>
      </w:r>
    </w:p>
    <w:p w14:paraId="12916B13" w14:textId="75CC04CC" w:rsidR="00196F3E" w:rsidRPr="00196F3E" w:rsidRDefault="00196F3E" w:rsidP="0072548B">
      <w:pPr>
        <w:numPr>
          <w:ilvl w:val="0"/>
          <w:numId w:val="12"/>
        </w:numPr>
        <w:spacing w:after="0" w:line="240" w:lineRule="auto"/>
        <w:rPr>
          <w:rFonts w:eastAsia="Times New Roman"/>
        </w:rPr>
      </w:pPr>
      <w:r w:rsidRPr="00196F3E">
        <w:rPr>
          <w:rFonts w:eastAsia="Times New Roman"/>
        </w:rPr>
        <w:t xml:space="preserve">Informally meeting with the Chairs of Nottingham </w:t>
      </w:r>
      <w:r w:rsidR="003724BC">
        <w:rPr>
          <w:rFonts w:eastAsia="Times New Roman"/>
        </w:rPr>
        <w:t>and Nottinghamshire</w:t>
      </w:r>
      <w:r w:rsidRPr="00196F3E">
        <w:rPr>
          <w:rFonts w:eastAsia="Times New Roman"/>
        </w:rPr>
        <w:t xml:space="preserve"> Health Scrutiny Committee</w:t>
      </w:r>
      <w:r w:rsidR="003724BC">
        <w:rPr>
          <w:rFonts w:eastAsia="Times New Roman"/>
        </w:rPr>
        <w:t xml:space="preserve">s. </w:t>
      </w:r>
    </w:p>
    <w:p w14:paraId="6FC561A3" w14:textId="77777777" w:rsidR="00196F3E" w:rsidRPr="00196F3E" w:rsidRDefault="00196F3E" w:rsidP="0072548B">
      <w:pPr>
        <w:numPr>
          <w:ilvl w:val="0"/>
          <w:numId w:val="12"/>
        </w:numPr>
        <w:spacing w:after="0" w:line="240" w:lineRule="auto"/>
        <w:rPr>
          <w:rFonts w:eastAsia="Times New Roman"/>
        </w:rPr>
      </w:pPr>
      <w:r w:rsidRPr="00196F3E">
        <w:rPr>
          <w:rFonts w:eastAsia="Times New Roman"/>
        </w:rPr>
        <w:t xml:space="preserve">Engagement with the East Midlands Combined County Authority. </w:t>
      </w:r>
    </w:p>
    <w:p w14:paraId="023F8ABA" w14:textId="48A3476F" w:rsidR="00196F3E" w:rsidRPr="00196F3E" w:rsidRDefault="00196F3E" w:rsidP="0072548B">
      <w:pPr>
        <w:numPr>
          <w:ilvl w:val="0"/>
          <w:numId w:val="12"/>
        </w:numPr>
        <w:spacing w:after="0" w:line="240" w:lineRule="auto"/>
        <w:rPr>
          <w:rFonts w:eastAsia="Times New Roman"/>
        </w:rPr>
      </w:pPr>
      <w:r w:rsidRPr="00196F3E">
        <w:rPr>
          <w:rFonts w:eastAsia="Times New Roman"/>
        </w:rPr>
        <w:t>Providing verbal and written updates to Healthwatc</w:t>
      </w:r>
      <w:r w:rsidR="003724BC">
        <w:rPr>
          <w:rFonts w:eastAsia="Times New Roman"/>
        </w:rPr>
        <w:t xml:space="preserve">h Nottingham and Nottinghamshire. </w:t>
      </w:r>
    </w:p>
    <w:p w14:paraId="5AB9B33F" w14:textId="77777777" w:rsidR="00196F3E" w:rsidRDefault="00196F3E" w:rsidP="0072548B">
      <w:pPr>
        <w:numPr>
          <w:ilvl w:val="0"/>
          <w:numId w:val="12"/>
        </w:numPr>
        <w:spacing w:after="0" w:line="240" w:lineRule="auto"/>
        <w:rPr>
          <w:rFonts w:eastAsia="Times New Roman"/>
        </w:rPr>
      </w:pPr>
      <w:r w:rsidRPr="00196F3E">
        <w:rPr>
          <w:rFonts w:eastAsia="Times New Roman"/>
        </w:rPr>
        <w:t>Holding our Annual Public Meeting, which offers the opportunity for the public to ask questions.</w:t>
      </w:r>
    </w:p>
    <w:p w14:paraId="4D18C40F" w14:textId="77777777" w:rsidR="00747353" w:rsidRPr="00196F3E" w:rsidRDefault="00747353" w:rsidP="00747353">
      <w:pPr>
        <w:spacing w:after="0" w:line="240" w:lineRule="auto"/>
        <w:ind w:left="720"/>
        <w:rPr>
          <w:rFonts w:eastAsia="Times New Roman"/>
        </w:rPr>
      </w:pPr>
    </w:p>
    <w:p w14:paraId="178C0BD4" w14:textId="498B461E" w:rsidR="00667A09" w:rsidRPr="00667A09" w:rsidRDefault="00667A09" w:rsidP="00667A09">
      <w:pPr>
        <w:pStyle w:val="Heading2"/>
      </w:pPr>
      <w:bookmarkStart w:id="56" w:name="_Toc229566255"/>
      <w:r w:rsidRPr="00667A09">
        <w:t>Co</w:t>
      </w:r>
      <w:r w:rsidRPr="00667A09">
        <w:rPr>
          <w:rFonts w:ascii="Cambria Math" w:hAnsi="Cambria Math" w:cs="Cambria Math"/>
        </w:rPr>
        <w:t>‑</w:t>
      </w:r>
      <w:r w:rsidRPr="00667A09">
        <w:t>producing</w:t>
      </w:r>
      <w:r>
        <w:t xml:space="preserve"> p</w:t>
      </w:r>
      <w:r w:rsidRPr="00667A09">
        <w:t>atient</w:t>
      </w:r>
      <w:r w:rsidRPr="00667A09">
        <w:rPr>
          <w:rFonts w:ascii="Cambria Math" w:hAnsi="Cambria Math" w:cs="Cambria Math"/>
        </w:rPr>
        <w:t>‑</w:t>
      </w:r>
      <w:r>
        <w:t>f</w:t>
      </w:r>
      <w:r w:rsidRPr="00667A09">
        <w:t xml:space="preserve">acing </w:t>
      </w:r>
      <w:r>
        <w:t>c</w:t>
      </w:r>
      <w:r w:rsidRPr="00667A09">
        <w:t>ommunications for Integrated Neighbourhood Teams</w:t>
      </w:r>
      <w:bookmarkEnd w:id="56"/>
    </w:p>
    <w:p w14:paraId="0C00E43B" w14:textId="77777777" w:rsidR="00667A09" w:rsidRDefault="00667A09" w:rsidP="00667A09">
      <w:pPr>
        <w:pStyle w:val="CommentText"/>
        <w:spacing w:after="0"/>
        <w:rPr>
          <w:sz w:val="22"/>
          <w:szCs w:val="22"/>
        </w:rPr>
      </w:pPr>
      <w:r w:rsidRPr="00667A09">
        <w:rPr>
          <w:sz w:val="22"/>
          <w:szCs w:val="22"/>
        </w:rPr>
        <w:t>During 2025/26, work commenced to co</w:t>
      </w:r>
      <w:r w:rsidRPr="00667A09">
        <w:rPr>
          <w:sz w:val="22"/>
          <w:szCs w:val="22"/>
        </w:rPr>
        <w:noBreakHyphen/>
        <w:t>produce a suite of patient</w:t>
      </w:r>
      <w:r w:rsidRPr="00667A09">
        <w:rPr>
          <w:sz w:val="22"/>
          <w:szCs w:val="22"/>
        </w:rPr>
        <w:noBreakHyphen/>
        <w:t>facing communications to support the implementation of Integrated Neighbourhood Teams (INTs). This activity reflects a commitment to designing communications in partnership with people and communities, ensuring that information is clear, accessible and relevant to those using services.</w:t>
      </w:r>
    </w:p>
    <w:p w14:paraId="1FAF16A9" w14:textId="77777777" w:rsidR="00667A09" w:rsidRPr="00667A09" w:rsidRDefault="00667A09" w:rsidP="00667A09">
      <w:pPr>
        <w:pStyle w:val="CommentText"/>
        <w:spacing w:after="0"/>
        <w:rPr>
          <w:sz w:val="22"/>
          <w:szCs w:val="22"/>
        </w:rPr>
      </w:pPr>
    </w:p>
    <w:p w14:paraId="19406FC5" w14:textId="37D47544" w:rsidR="00667A09" w:rsidRDefault="00667A09" w:rsidP="00667A09">
      <w:pPr>
        <w:pStyle w:val="CommentText"/>
        <w:spacing w:after="0"/>
        <w:rPr>
          <w:sz w:val="22"/>
          <w:szCs w:val="22"/>
        </w:rPr>
      </w:pPr>
      <w:r w:rsidRPr="00667A09">
        <w:rPr>
          <w:sz w:val="22"/>
          <w:szCs w:val="22"/>
        </w:rPr>
        <w:t>A co</w:t>
      </w:r>
      <w:r w:rsidRPr="00667A09">
        <w:rPr>
          <w:sz w:val="22"/>
          <w:szCs w:val="22"/>
        </w:rPr>
        <w:noBreakHyphen/>
        <w:t xml:space="preserve">production group was established comprising volunteers, </w:t>
      </w:r>
      <w:r>
        <w:rPr>
          <w:sz w:val="22"/>
          <w:szCs w:val="22"/>
        </w:rPr>
        <w:t>VCSE</w:t>
      </w:r>
      <w:r w:rsidRPr="00667A09">
        <w:rPr>
          <w:sz w:val="22"/>
          <w:szCs w:val="22"/>
        </w:rPr>
        <w:t xml:space="preserve"> staff and ICB colleagues. The group is developing a leaflet aimed at people currently supported by INTs, initially focused on frailty cohorts, as well as their wider support networks, including family members and carers. The leaflet is intended to explain what Integrated Neighbourhood Teams are, what support people can expect, and how INTs link with other health and care services.</w:t>
      </w:r>
    </w:p>
    <w:p w14:paraId="2AD50DF8" w14:textId="77777777" w:rsidR="00667A09" w:rsidRPr="00667A09" w:rsidRDefault="00667A09" w:rsidP="00667A09">
      <w:pPr>
        <w:pStyle w:val="CommentText"/>
        <w:spacing w:after="0"/>
        <w:rPr>
          <w:sz w:val="22"/>
          <w:szCs w:val="22"/>
        </w:rPr>
      </w:pPr>
    </w:p>
    <w:p w14:paraId="580CA538" w14:textId="77777777" w:rsidR="00667A09" w:rsidRPr="00667A09" w:rsidRDefault="00667A09" w:rsidP="00667A09">
      <w:pPr>
        <w:pStyle w:val="CommentText"/>
        <w:spacing w:after="0"/>
        <w:rPr>
          <w:sz w:val="22"/>
          <w:szCs w:val="22"/>
        </w:rPr>
      </w:pPr>
      <w:r w:rsidRPr="00667A09">
        <w:rPr>
          <w:sz w:val="22"/>
          <w:szCs w:val="22"/>
        </w:rPr>
        <w:t>Draft versions of the leaflet were shared with members of the Citizens Reference Group in Nottingham West, whose feedback directly influenced the content and format. Suggestions included increasing font size to improve readability, clarifying language, and adding information about what to do in urgent or emergency situations. This feedback has helped ensure the leaflet reflects real</w:t>
      </w:r>
      <w:r w:rsidRPr="00667A09">
        <w:rPr>
          <w:sz w:val="22"/>
          <w:szCs w:val="22"/>
        </w:rPr>
        <w:noBreakHyphen/>
        <w:t>world needs and supports confidence in accessing care.</w:t>
      </w:r>
    </w:p>
    <w:p w14:paraId="782B2836" w14:textId="77777777" w:rsidR="00667A09" w:rsidRPr="00667A09" w:rsidRDefault="00667A09" w:rsidP="00667A09">
      <w:pPr>
        <w:pStyle w:val="CommentText"/>
        <w:spacing w:after="0"/>
        <w:rPr>
          <w:sz w:val="22"/>
          <w:szCs w:val="22"/>
        </w:rPr>
      </w:pPr>
      <w:r w:rsidRPr="00667A09">
        <w:rPr>
          <w:sz w:val="22"/>
          <w:szCs w:val="22"/>
        </w:rPr>
        <w:t>To support flexibility and local relevance, the leaflet has been designed so it can be adapted by Place</w:t>
      </w:r>
      <w:r w:rsidRPr="00667A09">
        <w:rPr>
          <w:sz w:val="22"/>
          <w:szCs w:val="22"/>
        </w:rPr>
        <w:noBreakHyphen/>
        <w:t>Based Partnerships, Primary Care Networks and other local teams to reflect the specific characteristics and needs of their communities. This approach enables consistent core messaging while allowing for local tailoring.</w:t>
      </w:r>
    </w:p>
    <w:p w14:paraId="5A7A962A" w14:textId="77777777" w:rsidR="00667A09" w:rsidRDefault="00667A09" w:rsidP="00667A09">
      <w:pPr>
        <w:pStyle w:val="CommentText"/>
        <w:spacing w:after="0"/>
        <w:rPr>
          <w:sz w:val="22"/>
          <w:szCs w:val="22"/>
        </w:rPr>
      </w:pPr>
    </w:p>
    <w:p w14:paraId="2AB29BC6" w14:textId="6CA3943B" w:rsidR="00667A09" w:rsidRPr="00667A09" w:rsidRDefault="00667A09" w:rsidP="00667A09">
      <w:pPr>
        <w:pStyle w:val="CommentText"/>
        <w:spacing w:after="0"/>
        <w:rPr>
          <w:sz w:val="22"/>
          <w:szCs w:val="22"/>
        </w:rPr>
      </w:pPr>
      <w:r w:rsidRPr="00667A09">
        <w:rPr>
          <w:sz w:val="22"/>
          <w:szCs w:val="22"/>
        </w:rPr>
        <w:lastRenderedPageBreak/>
        <w:t>The leaflet will also form the basis for additional communication assets, including a short video and digital content for use on screens in GP practices and community pharmacies. Together, these materials aim to improve awareness and understanding of Integrated Neighbourhood Teams and support more joined</w:t>
      </w:r>
      <w:r w:rsidRPr="00667A09">
        <w:rPr>
          <w:sz w:val="22"/>
          <w:szCs w:val="22"/>
        </w:rPr>
        <w:noBreakHyphen/>
        <w:t>up, person</w:t>
      </w:r>
      <w:r w:rsidRPr="00667A09">
        <w:rPr>
          <w:sz w:val="22"/>
          <w:szCs w:val="22"/>
        </w:rPr>
        <w:noBreakHyphen/>
        <w:t>centred communication across neighbourhoods.</w:t>
      </w:r>
    </w:p>
    <w:p w14:paraId="14CE8421" w14:textId="7FBA80B5" w:rsidR="00667A09" w:rsidRDefault="00667A09" w:rsidP="0072548B">
      <w:pPr>
        <w:pStyle w:val="CommentText"/>
        <w:spacing w:after="0"/>
        <w:rPr>
          <w:sz w:val="22"/>
          <w:szCs w:val="22"/>
        </w:rPr>
      </w:pPr>
      <w:r w:rsidRPr="00667A09">
        <w:rPr>
          <w:sz w:val="22"/>
          <w:szCs w:val="22"/>
        </w:rPr>
        <w:br/>
        <w:t>By co</w:t>
      </w:r>
      <w:r w:rsidRPr="00667A09">
        <w:rPr>
          <w:sz w:val="22"/>
          <w:szCs w:val="22"/>
        </w:rPr>
        <w:noBreakHyphen/>
        <w:t>producing communications and testing them with local citizens, this work is improving the clarity, accessibility and relevance of information provided to people supported by Integrated Neighbourhood Teams. It supports informed participation in care, strengthens trust, and provides a scalable communications approach that can be adapted as neighbourhood models continue to develop.</w:t>
      </w:r>
    </w:p>
    <w:p w14:paraId="6894DDBA" w14:textId="3A78C1E0" w:rsidR="00EB50BE" w:rsidRDefault="00EB50BE" w:rsidP="0072548B">
      <w:pPr>
        <w:pStyle w:val="Heading1"/>
        <w:spacing w:line="240" w:lineRule="auto"/>
        <w:rPr>
          <w:rFonts w:cs="Arial"/>
          <w:szCs w:val="22"/>
        </w:rPr>
      </w:pPr>
      <w:bookmarkStart w:id="57" w:name="_Toc229566256"/>
      <w:bookmarkStart w:id="58" w:name="_Hlk229498168"/>
      <w:r w:rsidRPr="003E54D9">
        <w:rPr>
          <w:rFonts w:cs="Arial"/>
          <w:szCs w:val="22"/>
        </w:rPr>
        <w:t>Future planning</w:t>
      </w:r>
      <w:bookmarkEnd w:id="57"/>
    </w:p>
    <w:p w14:paraId="79028137" w14:textId="060D3B69" w:rsidR="001F0787" w:rsidRDefault="001F0787" w:rsidP="001F0787">
      <w:r>
        <w:t xml:space="preserve">Looking ahead to 2026/27, the move towards clustered ways of working across </w:t>
      </w:r>
      <w:r w:rsidR="00590859">
        <w:t xml:space="preserve">the DLN footprint </w:t>
      </w:r>
      <w:r>
        <w:t>represents a significant shift in how services are planned, delivered and overseen. While this transition creates opportunities to strengthen collaboration, share learning and operate at greater scale, it also requires careful attention to ensure that effective local practice is understood, valued and built upon as new operating arrangements develop.</w:t>
      </w:r>
    </w:p>
    <w:p w14:paraId="70240A19" w14:textId="77777777" w:rsidR="001F0787" w:rsidRDefault="001F0787" w:rsidP="001F0787">
      <w:r>
        <w:t>A key priority for the coming year will be developing a clearer, shared understanding of how insight from people and communities is gathered, used and applied across different parts of the cluster. This will include identifying where practice is already mature, exploring areas of variation, and considering where greater alignment would support quality, consistency and assurance. At the same time, it will be important to recognise and respect the different contexts in which services operate across the cluster, including rural, coastal and urban communities, and the ways in which these differences shape people’s experiences, access to services and engagement needs. The emphasis will be on learning from existing strengths and experience, rather than adopting a single uniform approach.</w:t>
      </w:r>
    </w:p>
    <w:p w14:paraId="31A4494F" w14:textId="5EB063DA" w:rsidR="001F0787" w:rsidRDefault="001F0787" w:rsidP="001F0787">
      <w:r>
        <w:t>Alongside this, there will be a focus on reviewing and aligning relevant strategies, policies and frameworks that underpin engagement and co</w:t>
      </w:r>
      <w:r>
        <w:rPr>
          <w:rFonts w:ascii="Cambria Math" w:hAnsi="Cambria Math" w:cs="Cambria Math"/>
        </w:rPr>
        <w:t>‑</w:t>
      </w:r>
      <w:r>
        <w:t xml:space="preserve">production activity across the </w:t>
      </w:r>
      <w:r w:rsidR="00AD0E9B">
        <w:t>DLN</w:t>
      </w:r>
      <w:r>
        <w:t xml:space="preserve"> cluster. This will help establish greater consistency in expectations and practice, support clearer assurance, and reduce duplication, while allowing flexibility for place</w:t>
      </w:r>
      <w:r>
        <w:rPr>
          <w:rFonts w:ascii="Cambria Math" w:hAnsi="Cambria Math" w:cs="Cambria Math"/>
        </w:rPr>
        <w:t>‑</w:t>
      </w:r>
      <w:r>
        <w:t>based and neighbourhood</w:t>
      </w:r>
      <w:r>
        <w:rPr>
          <w:rFonts w:ascii="Cambria Math" w:hAnsi="Cambria Math" w:cs="Cambria Math"/>
        </w:rPr>
        <w:t>‑</w:t>
      </w:r>
      <w:r>
        <w:t>level approaches that reflect local population needs.</w:t>
      </w:r>
    </w:p>
    <w:p w14:paraId="069D28A8" w14:textId="77777777" w:rsidR="001F0787" w:rsidRDefault="001F0787" w:rsidP="001F0787">
      <w:r>
        <w:t>Particular attention will be given to understanding the different ways in which VCSE Alliances operate across the cluster, including their roles, governance arrangements and ways of working. This will support shared learning and help identify opportunities for greater collaboration or alignment where this adds value, while recognising the importance of local nuance and the distinct strengths and relationships embedded within each area. Maintaining strong relationships with VCSE partners will remain essential throughout this period of change.</w:t>
      </w:r>
    </w:p>
    <w:p w14:paraId="562D570C" w14:textId="77777777" w:rsidR="001F0787" w:rsidRDefault="001F0787" w:rsidP="001F0787">
      <w:r>
        <w:t>There will also be a continued focus on embedding co</w:t>
      </w:r>
      <w:r>
        <w:rPr>
          <w:rFonts w:ascii="Cambria Math" w:hAnsi="Cambria Math" w:cs="Cambria Math"/>
        </w:rPr>
        <w:t>‑</w:t>
      </w:r>
      <w:r>
        <w:t>production as a planned and deliberate element of commissioning and transformation activity, rather than something applied retrospectively or inconsistently. Work will continue with commissioners and system partners to ensure that engagement and co</w:t>
      </w:r>
      <w:r>
        <w:rPr>
          <w:rFonts w:ascii="Cambria Math" w:hAnsi="Cambria Math" w:cs="Cambria Math"/>
        </w:rPr>
        <w:t>‑</w:t>
      </w:r>
      <w:r>
        <w:t>production are considered from the outset of programmes of work and aligned with emerging cluster arrangements, while retaining flexibility for place</w:t>
      </w:r>
      <w:r>
        <w:rPr>
          <w:rFonts w:ascii="Cambria Math" w:hAnsi="Cambria Math" w:cs="Cambria Math"/>
        </w:rPr>
        <w:t>‑</w:t>
      </w:r>
      <w:r>
        <w:t>based and neighbourhood</w:t>
      </w:r>
      <w:r>
        <w:rPr>
          <w:rFonts w:ascii="Cambria Math" w:hAnsi="Cambria Math" w:cs="Cambria Math"/>
        </w:rPr>
        <w:t>‑</w:t>
      </w:r>
      <w:r>
        <w:t>level delivery.</w:t>
      </w:r>
    </w:p>
    <w:p w14:paraId="24715309" w14:textId="67B96390" w:rsidR="001F0787" w:rsidRDefault="001F0787" w:rsidP="001F0787">
      <w:r>
        <w:lastRenderedPageBreak/>
        <w:t>Alongside this, further work is planned to explore how existing insight from engagement, lived experience and community activity is captured, shared and accessed across the cluster. This includes scoping opportunities to strengthen or better align current insight</w:t>
      </w:r>
      <w:r>
        <w:rPr>
          <w:rFonts w:ascii="Cambria Math" w:hAnsi="Cambria Math" w:cs="Cambria Math"/>
        </w:rPr>
        <w:t>‑</w:t>
      </w:r>
      <w:r>
        <w:t xml:space="preserve">sharing approaches, including consideration of whether a shared or interconnected </w:t>
      </w:r>
      <w:r w:rsidR="00590859">
        <w:t>Insights</w:t>
      </w:r>
      <w:r>
        <w:t xml:space="preserve"> </w:t>
      </w:r>
      <w:r w:rsidR="00590859">
        <w:t>H</w:t>
      </w:r>
      <w:r>
        <w:t>ub could support improved access to qualitative insight alongside quantitative data, reduce duplication, and enable more effective use of existing intelligence by commissioners and partners.</w:t>
      </w:r>
    </w:p>
    <w:p w14:paraId="2A8B346C" w14:textId="77777777" w:rsidR="001F0787" w:rsidRDefault="001F0787" w:rsidP="001F0787">
      <w:r>
        <w:t>As delivery arrangements evolve, attention will also be given to how engagement and co</w:t>
      </w:r>
      <w:r>
        <w:rPr>
          <w:rFonts w:ascii="Cambria Math" w:hAnsi="Cambria Math" w:cs="Cambria Math"/>
        </w:rPr>
        <w:t>‑</w:t>
      </w:r>
      <w:r>
        <w:t>production activity is reported, assured and shared within existing governance structures. Reporting approaches will need to support learning, transparency and accountability across organisations, without creating unnecessary burden.</w:t>
      </w:r>
    </w:p>
    <w:p w14:paraId="4BE10EF1" w14:textId="37124634" w:rsidR="001F0787" w:rsidRDefault="001F0787" w:rsidP="001F0787">
      <w:r>
        <w:t>Throughout this period of organisational change, maintaining meaningful engagement with communities, VCSE partners and lived</w:t>
      </w:r>
      <w:r>
        <w:rPr>
          <w:rFonts w:ascii="Cambria Math" w:hAnsi="Cambria Math" w:cs="Cambria Math"/>
        </w:rPr>
        <w:t>‑</w:t>
      </w:r>
      <w:r>
        <w:t>experience contributors will remain essential. Ensuring that insight from people and communities, and co</w:t>
      </w:r>
      <w:r>
        <w:rPr>
          <w:rFonts w:ascii="Cambria Math" w:hAnsi="Cambria Math" w:cs="Cambria Math"/>
        </w:rPr>
        <w:t>‑</w:t>
      </w:r>
      <w:r>
        <w:t>production activity, continue to play a visible and meaningful role in shaping decisions will be critical to supporting effective</w:t>
      </w:r>
      <w:r w:rsidR="005F1EB1">
        <w:t xml:space="preserve"> </w:t>
      </w:r>
      <w:r>
        <w:t>transformation and maintaining public trust across the cluster.</w:t>
      </w:r>
    </w:p>
    <w:p w14:paraId="18CF1A69" w14:textId="77777777" w:rsidR="004F40C4" w:rsidRDefault="004F40C4" w:rsidP="004F40C4">
      <w:pPr>
        <w:pStyle w:val="Heading1"/>
      </w:pPr>
      <w:bookmarkStart w:id="59" w:name="_Toc201675027"/>
      <w:bookmarkStart w:id="60" w:name="_Toc229566257"/>
      <w:bookmarkEnd w:id="58"/>
      <w:r>
        <w:t>Working with People and Communities: How to get involved</w:t>
      </w:r>
      <w:bookmarkEnd w:id="59"/>
      <w:bookmarkEnd w:id="60"/>
    </w:p>
    <w:p w14:paraId="5C34E896" w14:textId="77777777" w:rsidR="004F40C4" w:rsidRDefault="004F40C4" w:rsidP="004F40C4">
      <w:pPr>
        <w:rPr>
          <w:rFonts w:eastAsia="Times New Roman" w:cs="Arial"/>
        </w:rPr>
      </w:pPr>
      <w:r>
        <w:t>It is important</w:t>
      </w:r>
      <w:r w:rsidRPr="00FA4F20">
        <w:rPr>
          <w:rFonts w:eastAsia="Times New Roman" w:cs="Arial"/>
        </w:rPr>
        <w:t xml:space="preserve"> for us to hear people’s comments, ideas and suggestions</w:t>
      </w:r>
      <w:r>
        <w:rPr>
          <w:rFonts w:eastAsia="Times New Roman" w:cs="Arial"/>
        </w:rPr>
        <w:t xml:space="preserve"> about health and care services in Nottingham and Nottinghamshire, so we know what we’re doing well and where we could do better. </w:t>
      </w:r>
    </w:p>
    <w:p w14:paraId="74CBB667" w14:textId="77777777" w:rsidR="004F40C4" w:rsidRPr="0048740F" w:rsidRDefault="004F40C4" w:rsidP="004F40C4">
      <w:pPr>
        <w:rPr>
          <w:rStyle w:val="jsgrdq"/>
          <w:rFonts w:eastAsia="Times New Roman" w:cs="Arial"/>
        </w:rPr>
      </w:pPr>
      <w:r>
        <w:rPr>
          <w:rFonts w:eastAsia="Times New Roman" w:cs="Arial"/>
        </w:rPr>
        <w:t xml:space="preserve">Please visit our </w:t>
      </w:r>
      <w:r w:rsidRPr="00673292">
        <w:t>website</w:t>
      </w:r>
      <w:r>
        <w:rPr>
          <w:rStyle w:val="FootnoteReference"/>
          <w:rFonts w:eastAsia="Times New Roman" w:cs="Arial"/>
        </w:rPr>
        <w:footnoteReference w:id="17"/>
      </w:r>
      <w:r>
        <w:rPr>
          <w:rFonts w:eastAsia="Times New Roman" w:cs="Arial"/>
        </w:rPr>
        <w:t xml:space="preserve"> to find out how people and communities can get involved in the work of Nottingham and Nottinghamshire ICB</w:t>
      </w:r>
      <w:r>
        <w:t xml:space="preserve"> or</w:t>
      </w:r>
      <w:r w:rsidRPr="00856F16">
        <w:rPr>
          <w:rStyle w:val="jsgrdq"/>
          <w:rFonts w:cs="Arial"/>
          <w:color w:val="000000"/>
        </w:rPr>
        <w:t xml:space="preserve"> call or text 07385 360071.</w:t>
      </w:r>
    </w:p>
    <w:p w14:paraId="0E2E1458" w14:textId="77777777" w:rsidR="004F40C4" w:rsidRPr="001F0787" w:rsidRDefault="004F40C4" w:rsidP="001F0787"/>
    <w:p w14:paraId="7451167A" w14:textId="77777777" w:rsidR="007C09F5" w:rsidRDefault="007C09F5">
      <w:pPr>
        <w:rPr>
          <w:rFonts w:eastAsia="Times New Roman" w:cstheme="majorBidi"/>
          <w:b/>
          <w:szCs w:val="32"/>
        </w:rPr>
      </w:pPr>
      <w:r>
        <w:rPr>
          <w:rFonts w:eastAsia="Times New Roman"/>
        </w:rPr>
        <w:br w:type="page"/>
      </w:r>
    </w:p>
    <w:p w14:paraId="6E004184" w14:textId="39BBCA6A" w:rsidR="002F7B93" w:rsidRDefault="00BE35C7" w:rsidP="0072548B">
      <w:pPr>
        <w:pStyle w:val="Heading1"/>
        <w:spacing w:line="240" w:lineRule="auto"/>
      </w:pPr>
      <w:bookmarkStart w:id="61" w:name="_Toc229566258"/>
      <w:r w:rsidRPr="002F7B93">
        <w:rPr>
          <w:rFonts w:eastAsia="Times New Roman"/>
        </w:rPr>
        <w:lastRenderedPageBreak/>
        <w:t>Appendices</w:t>
      </w:r>
      <w:bookmarkEnd w:id="61"/>
    </w:p>
    <w:p w14:paraId="7A666A89" w14:textId="151F21C7" w:rsidR="00483C23" w:rsidRDefault="00AD5D9C" w:rsidP="0072548B">
      <w:pPr>
        <w:pStyle w:val="Heading2"/>
        <w:spacing w:line="240" w:lineRule="auto"/>
      </w:pPr>
      <w:bookmarkStart w:id="62" w:name="_Toc229566259"/>
      <w:r w:rsidRPr="002F7B93">
        <w:t>Appendix 1: Engagement Practitioners Forum: organisations represented</w:t>
      </w:r>
      <w:bookmarkEnd w:id="62"/>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2"/>
      </w:tblGrid>
      <w:tr w:rsidR="00BD23C8" w:rsidRPr="00710181" w14:paraId="0075FB8B" w14:textId="77777777" w:rsidTr="00317A6E">
        <w:trPr>
          <w:trHeight w:val="290"/>
        </w:trPr>
        <w:tc>
          <w:tcPr>
            <w:tcW w:w="9052" w:type="dxa"/>
            <w:noWrap/>
            <w:vAlign w:val="bottom"/>
            <w:hideMark/>
          </w:tcPr>
          <w:p w14:paraId="2521102B" w14:textId="77777777" w:rsidR="00BD23C8" w:rsidRPr="00710181" w:rsidRDefault="00BD23C8" w:rsidP="00317A6E">
            <w:pPr>
              <w:spacing w:after="0" w:line="240" w:lineRule="auto"/>
              <w:rPr>
                <w:rFonts w:eastAsia="Times New Roman" w:cs="Arial"/>
                <w:b/>
                <w:bCs/>
                <w:color w:val="000000"/>
                <w:lang w:eastAsia="en-GB"/>
              </w:rPr>
            </w:pPr>
            <w:r w:rsidRPr="00710181">
              <w:rPr>
                <w:rFonts w:eastAsia="Times New Roman" w:cs="Arial"/>
                <w:b/>
                <w:bCs/>
                <w:color w:val="000000"/>
                <w:lang w:eastAsia="en-GB"/>
              </w:rPr>
              <w:t>Organisation</w:t>
            </w:r>
          </w:p>
        </w:tc>
      </w:tr>
      <w:tr w:rsidR="00BD23C8" w:rsidRPr="00710181" w14:paraId="2EB4051A" w14:textId="77777777" w:rsidTr="00317A6E">
        <w:trPr>
          <w:trHeight w:val="310"/>
        </w:trPr>
        <w:tc>
          <w:tcPr>
            <w:tcW w:w="9052" w:type="dxa"/>
            <w:noWrap/>
            <w:vAlign w:val="center"/>
            <w:hideMark/>
          </w:tcPr>
          <w:p w14:paraId="493FC6A2"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Alzheimer’s Society</w:t>
            </w:r>
          </w:p>
        </w:tc>
      </w:tr>
      <w:tr w:rsidR="00BD23C8" w:rsidRPr="00710181" w14:paraId="399E9D0E" w14:textId="77777777" w:rsidTr="00317A6E">
        <w:trPr>
          <w:trHeight w:val="310"/>
        </w:trPr>
        <w:tc>
          <w:tcPr>
            <w:tcW w:w="9052" w:type="dxa"/>
            <w:noWrap/>
            <w:vAlign w:val="center"/>
            <w:hideMark/>
          </w:tcPr>
          <w:p w14:paraId="4B3489FD"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Ashfield District Council </w:t>
            </w:r>
          </w:p>
        </w:tc>
      </w:tr>
      <w:tr w:rsidR="00BD23C8" w:rsidRPr="00710181" w14:paraId="220DC3FF" w14:textId="77777777" w:rsidTr="00317A6E">
        <w:trPr>
          <w:trHeight w:val="310"/>
        </w:trPr>
        <w:tc>
          <w:tcPr>
            <w:tcW w:w="9052" w:type="dxa"/>
            <w:noWrap/>
            <w:vAlign w:val="center"/>
            <w:hideMark/>
          </w:tcPr>
          <w:p w14:paraId="14FBFC61"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Ashfield Voluntary Action </w:t>
            </w:r>
          </w:p>
        </w:tc>
      </w:tr>
      <w:tr w:rsidR="00BD23C8" w:rsidRPr="00710181" w14:paraId="700B3071" w14:textId="77777777" w:rsidTr="00317A6E">
        <w:trPr>
          <w:trHeight w:val="310"/>
        </w:trPr>
        <w:tc>
          <w:tcPr>
            <w:tcW w:w="9052" w:type="dxa"/>
            <w:noWrap/>
            <w:vAlign w:val="center"/>
            <w:hideMark/>
          </w:tcPr>
          <w:p w14:paraId="0524CE4E"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Bassetlaw Community and Voluntary Service</w:t>
            </w:r>
          </w:p>
        </w:tc>
      </w:tr>
      <w:tr w:rsidR="00BD23C8" w:rsidRPr="00710181" w14:paraId="7221CCED" w14:textId="77777777" w:rsidTr="00317A6E">
        <w:trPr>
          <w:trHeight w:val="310"/>
        </w:trPr>
        <w:tc>
          <w:tcPr>
            <w:tcW w:w="9052" w:type="dxa"/>
            <w:noWrap/>
            <w:vAlign w:val="center"/>
            <w:hideMark/>
          </w:tcPr>
          <w:p w14:paraId="784E6266"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Bassetlaw Place</w:t>
            </w:r>
            <w:r>
              <w:rPr>
                <w:rFonts w:eastAsia="Times New Roman" w:cs="Arial"/>
                <w:color w:val="000000"/>
                <w:lang w:eastAsia="en-GB"/>
              </w:rPr>
              <w:t>-</w:t>
            </w:r>
            <w:r w:rsidRPr="00710181">
              <w:rPr>
                <w:rFonts w:eastAsia="Times New Roman" w:cs="Arial"/>
                <w:color w:val="000000"/>
                <w:lang w:eastAsia="en-GB"/>
              </w:rPr>
              <w:t>Based Partnership</w:t>
            </w:r>
          </w:p>
        </w:tc>
      </w:tr>
      <w:tr w:rsidR="00BD23C8" w:rsidRPr="00710181" w14:paraId="71815238" w14:textId="77777777" w:rsidTr="00317A6E">
        <w:trPr>
          <w:trHeight w:val="310"/>
        </w:trPr>
        <w:tc>
          <w:tcPr>
            <w:tcW w:w="9052" w:type="dxa"/>
            <w:noWrap/>
            <w:vAlign w:val="center"/>
          </w:tcPr>
          <w:p w14:paraId="15BF9344" w14:textId="77777777" w:rsidR="00BD23C8" w:rsidRPr="00710181" w:rsidRDefault="00BD23C8" w:rsidP="00317A6E">
            <w:pPr>
              <w:spacing w:after="0" w:line="240" w:lineRule="auto"/>
              <w:rPr>
                <w:rFonts w:eastAsia="Times New Roman" w:cs="Arial"/>
                <w:color w:val="000000"/>
                <w:lang w:eastAsia="en-GB"/>
              </w:rPr>
            </w:pPr>
            <w:r>
              <w:rPr>
                <w:rFonts w:eastAsia="Times New Roman" w:cs="Arial"/>
                <w:color w:val="000000"/>
                <w:lang w:eastAsia="en-GB"/>
              </w:rPr>
              <w:t xml:space="preserve">Bluebird Care </w:t>
            </w:r>
          </w:p>
        </w:tc>
      </w:tr>
      <w:tr w:rsidR="00BD23C8" w:rsidRPr="00710181" w14:paraId="64066BB6" w14:textId="77777777" w:rsidTr="00317A6E">
        <w:trPr>
          <w:trHeight w:val="310"/>
        </w:trPr>
        <w:tc>
          <w:tcPr>
            <w:tcW w:w="9052" w:type="dxa"/>
            <w:noWrap/>
            <w:vAlign w:val="center"/>
            <w:hideMark/>
          </w:tcPr>
          <w:p w14:paraId="093C293B"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British Liver Trust </w:t>
            </w:r>
          </w:p>
        </w:tc>
      </w:tr>
      <w:tr w:rsidR="00BD23C8" w:rsidRPr="00710181" w14:paraId="0BF145F1" w14:textId="77777777" w:rsidTr="00317A6E">
        <w:trPr>
          <w:trHeight w:val="310"/>
        </w:trPr>
        <w:tc>
          <w:tcPr>
            <w:tcW w:w="9052" w:type="dxa"/>
            <w:noWrap/>
            <w:vAlign w:val="center"/>
          </w:tcPr>
          <w:p w14:paraId="655F168F" w14:textId="77777777" w:rsidR="00BD23C8" w:rsidRPr="00710181" w:rsidRDefault="00BD23C8" w:rsidP="00317A6E">
            <w:pPr>
              <w:spacing w:after="0" w:line="240" w:lineRule="auto"/>
              <w:rPr>
                <w:rFonts w:eastAsia="Times New Roman" w:cs="Arial"/>
                <w:color w:val="000000"/>
                <w:lang w:eastAsia="en-GB"/>
              </w:rPr>
            </w:pPr>
            <w:r>
              <w:rPr>
                <w:rFonts w:eastAsia="Times New Roman" w:cs="Arial"/>
                <w:color w:val="000000"/>
                <w:lang w:eastAsia="en-GB"/>
              </w:rPr>
              <w:t xml:space="preserve">Citizens Advice – Central Nottinghamshire </w:t>
            </w:r>
          </w:p>
        </w:tc>
      </w:tr>
      <w:tr w:rsidR="00BD23C8" w:rsidRPr="00710181" w14:paraId="370D4E42" w14:textId="77777777" w:rsidTr="00317A6E">
        <w:trPr>
          <w:trHeight w:val="310"/>
        </w:trPr>
        <w:tc>
          <w:tcPr>
            <w:tcW w:w="9052" w:type="dxa"/>
            <w:noWrap/>
            <w:vAlign w:val="center"/>
            <w:hideMark/>
          </w:tcPr>
          <w:p w14:paraId="4214E7CC"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Digital Notts  </w:t>
            </w:r>
          </w:p>
        </w:tc>
      </w:tr>
      <w:tr w:rsidR="00BD23C8" w:rsidRPr="00710181" w14:paraId="0EE43D5A" w14:textId="77777777" w:rsidTr="00317A6E">
        <w:trPr>
          <w:trHeight w:val="310"/>
        </w:trPr>
        <w:tc>
          <w:tcPr>
            <w:tcW w:w="9052" w:type="dxa"/>
            <w:noWrap/>
            <w:vAlign w:val="center"/>
            <w:hideMark/>
          </w:tcPr>
          <w:p w14:paraId="148008F4"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Doncaster and Bassetlaw </w:t>
            </w:r>
            <w:r>
              <w:rPr>
                <w:rFonts w:eastAsia="Times New Roman" w:cs="Arial"/>
                <w:color w:val="000000"/>
                <w:lang w:eastAsia="en-GB"/>
              </w:rPr>
              <w:t xml:space="preserve">Teaching Hospitals </w:t>
            </w:r>
            <w:r w:rsidRPr="00710181">
              <w:rPr>
                <w:rFonts w:eastAsia="Times New Roman" w:cs="Arial"/>
                <w:color w:val="000000"/>
                <w:lang w:eastAsia="en-GB"/>
              </w:rPr>
              <w:t>NHS Foundation Trust</w:t>
            </w:r>
          </w:p>
        </w:tc>
      </w:tr>
      <w:tr w:rsidR="00BD23C8" w:rsidRPr="00710181" w14:paraId="0F327949" w14:textId="77777777" w:rsidTr="00317A6E">
        <w:trPr>
          <w:trHeight w:val="310"/>
        </w:trPr>
        <w:tc>
          <w:tcPr>
            <w:tcW w:w="9052" w:type="dxa"/>
            <w:noWrap/>
            <w:vAlign w:val="center"/>
            <w:hideMark/>
          </w:tcPr>
          <w:p w14:paraId="65126ED3"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Health Innovation East Midlands </w:t>
            </w:r>
          </w:p>
        </w:tc>
      </w:tr>
      <w:tr w:rsidR="00BD23C8" w:rsidRPr="00710181" w14:paraId="6D9DE40E" w14:textId="77777777" w:rsidTr="00317A6E">
        <w:trPr>
          <w:trHeight w:val="310"/>
        </w:trPr>
        <w:tc>
          <w:tcPr>
            <w:tcW w:w="9052" w:type="dxa"/>
            <w:noWrap/>
            <w:vAlign w:val="center"/>
            <w:hideMark/>
          </w:tcPr>
          <w:p w14:paraId="1E6396D3"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East Midlands Ambulance Service </w:t>
            </w:r>
          </w:p>
        </w:tc>
      </w:tr>
      <w:tr w:rsidR="00BD23C8" w:rsidRPr="00710181" w14:paraId="6C2E5AB3" w14:textId="77777777" w:rsidTr="00317A6E">
        <w:trPr>
          <w:trHeight w:val="310"/>
        </w:trPr>
        <w:tc>
          <w:tcPr>
            <w:tcW w:w="9052" w:type="dxa"/>
            <w:noWrap/>
            <w:vAlign w:val="center"/>
          </w:tcPr>
          <w:p w14:paraId="5D42F142" w14:textId="77777777" w:rsidR="00BD23C8" w:rsidRPr="00710181" w:rsidRDefault="00BD23C8" w:rsidP="00317A6E">
            <w:pPr>
              <w:spacing w:after="0" w:line="240" w:lineRule="auto"/>
              <w:rPr>
                <w:rFonts w:eastAsia="Times New Roman" w:cs="Arial"/>
                <w:color w:val="000000"/>
                <w:lang w:eastAsia="en-GB"/>
              </w:rPr>
            </w:pPr>
            <w:r>
              <w:rPr>
                <w:rFonts w:eastAsia="Times New Roman" w:cs="Arial"/>
                <w:color w:val="000000"/>
                <w:lang w:eastAsia="en-GB"/>
              </w:rPr>
              <w:t xml:space="preserve">Framework </w:t>
            </w:r>
          </w:p>
        </w:tc>
      </w:tr>
      <w:tr w:rsidR="00BD23C8" w:rsidRPr="00710181" w14:paraId="2CA848F2" w14:textId="77777777" w:rsidTr="00317A6E">
        <w:trPr>
          <w:trHeight w:val="310"/>
        </w:trPr>
        <w:tc>
          <w:tcPr>
            <w:tcW w:w="9052" w:type="dxa"/>
            <w:noWrap/>
            <w:vAlign w:val="center"/>
            <w:hideMark/>
          </w:tcPr>
          <w:p w14:paraId="495A6A2E"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Gedling Borough Council</w:t>
            </w:r>
          </w:p>
        </w:tc>
      </w:tr>
      <w:tr w:rsidR="00BD23C8" w:rsidRPr="00710181" w14:paraId="4698A856" w14:textId="77777777" w:rsidTr="00317A6E">
        <w:trPr>
          <w:trHeight w:val="310"/>
        </w:trPr>
        <w:tc>
          <w:tcPr>
            <w:tcW w:w="9052" w:type="dxa"/>
            <w:noWrap/>
            <w:vAlign w:val="center"/>
            <w:hideMark/>
          </w:tcPr>
          <w:p w14:paraId="4F032469"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Healthwatch Nottingham and Nottinghamshire </w:t>
            </w:r>
          </w:p>
        </w:tc>
      </w:tr>
      <w:tr w:rsidR="00BD23C8" w:rsidRPr="00710181" w14:paraId="3E27F624" w14:textId="77777777" w:rsidTr="00317A6E">
        <w:trPr>
          <w:trHeight w:val="310"/>
        </w:trPr>
        <w:tc>
          <w:tcPr>
            <w:tcW w:w="9052" w:type="dxa"/>
            <w:noWrap/>
            <w:vAlign w:val="center"/>
          </w:tcPr>
          <w:p w14:paraId="697EBD10" w14:textId="77777777" w:rsidR="00BD23C8" w:rsidRPr="00710181" w:rsidRDefault="00BD23C8" w:rsidP="00317A6E">
            <w:pPr>
              <w:spacing w:after="0" w:line="240" w:lineRule="auto"/>
              <w:rPr>
                <w:rFonts w:eastAsia="Times New Roman" w:cs="Arial"/>
                <w:color w:val="000000"/>
                <w:lang w:eastAsia="en-GB"/>
              </w:rPr>
            </w:pPr>
            <w:r>
              <w:rPr>
                <w:rFonts w:eastAsia="Times New Roman" w:cs="Arial"/>
                <w:color w:val="000000"/>
                <w:lang w:eastAsia="en-GB"/>
              </w:rPr>
              <w:t xml:space="preserve">Juno Women’s Aid </w:t>
            </w:r>
          </w:p>
        </w:tc>
      </w:tr>
      <w:tr w:rsidR="00BD23C8" w:rsidRPr="00710181" w14:paraId="7B08F750" w14:textId="77777777" w:rsidTr="00317A6E">
        <w:trPr>
          <w:trHeight w:val="310"/>
        </w:trPr>
        <w:tc>
          <w:tcPr>
            <w:tcW w:w="9052" w:type="dxa"/>
            <w:noWrap/>
            <w:vAlign w:val="center"/>
            <w:hideMark/>
          </w:tcPr>
          <w:p w14:paraId="1E1A8910"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Mansfield Community and Voluntary Service</w:t>
            </w:r>
          </w:p>
        </w:tc>
      </w:tr>
      <w:tr w:rsidR="00BD23C8" w:rsidRPr="00710181" w14:paraId="26FBDE75" w14:textId="77777777" w:rsidTr="00317A6E">
        <w:trPr>
          <w:trHeight w:val="310"/>
        </w:trPr>
        <w:tc>
          <w:tcPr>
            <w:tcW w:w="9052" w:type="dxa"/>
            <w:noWrap/>
            <w:vAlign w:val="center"/>
            <w:hideMark/>
          </w:tcPr>
          <w:p w14:paraId="2204A35D"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Mid Nottinghamshire Place</w:t>
            </w:r>
            <w:r>
              <w:rPr>
                <w:rFonts w:eastAsia="Times New Roman" w:cs="Arial"/>
                <w:color w:val="000000"/>
                <w:lang w:eastAsia="en-GB"/>
              </w:rPr>
              <w:t>-</w:t>
            </w:r>
            <w:r w:rsidRPr="00710181">
              <w:rPr>
                <w:rFonts w:eastAsia="Times New Roman" w:cs="Arial"/>
                <w:color w:val="000000"/>
                <w:lang w:eastAsia="en-GB"/>
              </w:rPr>
              <w:t xml:space="preserve">Based Partnership  </w:t>
            </w:r>
          </w:p>
        </w:tc>
      </w:tr>
      <w:tr w:rsidR="00BD23C8" w:rsidRPr="00710181" w14:paraId="281A8C5C" w14:textId="77777777" w:rsidTr="00317A6E">
        <w:trPr>
          <w:trHeight w:val="310"/>
        </w:trPr>
        <w:tc>
          <w:tcPr>
            <w:tcW w:w="9052" w:type="dxa"/>
            <w:noWrap/>
            <w:vAlign w:val="center"/>
            <w:hideMark/>
          </w:tcPr>
          <w:p w14:paraId="279206C5"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Newark and Sherwood Community and Voluntary Service</w:t>
            </w:r>
            <w:r>
              <w:rPr>
                <w:rFonts w:eastAsia="Times New Roman" w:cs="Arial"/>
                <w:color w:val="000000"/>
                <w:lang w:eastAsia="en-GB"/>
              </w:rPr>
              <w:t xml:space="preserve"> (Your Voice) </w:t>
            </w:r>
          </w:p>
        </w:tc>
      </w:tr>
      <w:tr w:rsidR="00BD23C8" w:rsidRPr="00710181" w14:paraId="0CE75557" w14:textId="77777777" w:rsidTr="00317A6E">
        <w:trPr>
          <w:trHeight w:val="310"/>
        </w:trPr>
        <w:tc>
          <w:tcPr>
            <w:tcW w:w="9052" w:type="dxa"/>
            <w:noWrap/>
            <w:vAlign w:val="center"/>
            <w:hideMark/>
          </w:tcPr>
          <w:p w14:paraId="1D876244" w14:textId="77777777" w:rsidR="00BD23C8"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NHS Nottingham and Nottinghamshire </w:t>
            </w:r>
            <w:r>
              <w:rPr>
                <w:rFonts w:eastAsia="Times New Roman" w:cs="Arial"/>
                <w:color w:val="000000"/>
                <w:lang w:eastAsia="en-GB"/>
              </w:rPr>
              <w:t>Integrated Care Board. Representatives from the following teams are in attendance:</w:t>
            </w:r>
          </w:p>
          <w:p w14:paraId="6DD1910F" w14:textId="77777777" w:rsidR="00BD23C8" w:rsidRDefault="00BD23C8" w:rsidP="00BD23C8">
            <w:pPr>
              <w:pStyle w:val="ListParagraph"/>
              <w:numPr>
                <w:ilvl w:val="0"/>
                <w:numId w:val="11"/>
              </w:numPr>
              <w:spacing w:after="0" w:line="240" w:lineRule="auto"/>
              <w:rPr>
                <w:rFonts w:eastAsia="Times New Roman" w:cs="Arial"/>
                <w:color w:val="000000"/>
                <w:lang w:eastAsia="en-GB"/>
              </w:rPr>
            </w:pPr>
            <w:r w:rsidRPr="00710181">
              <w:rPr>
                <w:rFonts w:eastAsia="Times New Roman" w:cs="Arial"/>
                <w:color w:val="000000"/>
                <w:lang w:eastAsia="en-GB"/>
              </w:rPr>
              <w:t>Engagement</w:t>
            </w:r>
          </w:p>
          <w:p w14:paraId="1BB6DBCC" w14:textId="77777777" w:rsidR="00BD23C8" w:rsidRDefault="00BD23C8" w:rsidP="00BD23C8">
            <w:pPr>
              <w:pStyle w:val="ListParagraph"/>
              <w:numPr>
                <w:ilvl w:val="0"/>
                <w:numId w:val="11"/>
              </w:numPr>
              <w:spacing w:after="0" w:line="240" w:lineRule="auto"/>
              <w:rPr>
                <w:rFonts w:eastAsia="Times New Roman" w:cs="Arial"/>
                <w:color w:val="000000"/>
                <w:lang w:eastAsia="en-GB"/>
              </w:rPr>
            </w:pPr>
            <w:r w:rsidRPr="00710181">
              <w:rPr>
                <w:rFonts w:eastAsia="Times New Roman" w:cs="Arial"/>
                <w:color w:val="000000"/>
                <w:lang w:eastAsia="en-GB"/>
              </w:rPr>
              <w:t>Coproduction</w:t>
            </w:r>
          </w:p>
          <w:p w14:paraId="511AD196" w14:textId="77777777" w:rsidR="00BD23C8" w:rsidRPr="00710181" w:rsidRDefault="00BD23C8" w:rsidP="00BD23C8">
            <w:pPr>
              <w:pStyle w:val="ListParagraph"/>
              <w:numPr>
                <w:ilvl w:val="0"/>
                <w:numId w:val="11"/>
              </w:numPr>
              <w:spacing w:after="0" w:line="240" w:lineRule="auto"/>
              <w:rPr>
                <w:rFonts w:eastAsia="Times New Roman" w:cs="Arial"/>
                <w:color w:val="000000"/>
                <w:lang w:eastAsia="en-GB"/>
              </w:rPr>
            </w:pPr>
            <w:r w:rsidRPr="00710181">
              <w:rPr>
                <w:rFonts w:eastAsia="Times New Roman" w:cs="Arial"/>
                <w:color w:val="000000"/>
                <w:lang w:eastAsia="en-GB"/>
              </w:rPr>
              <w:t xml:space="preserve">Research </w:t>
            </w:r>
          </w:p>
        </w:tc>
      </w:tr>
      <w:tr w:rsidR="00BD23C8" w:rsidRPr="00710181" w14:paraId="6B4A779D" w14:textId="77777777" w:rsidTr="00317A6E">
        <w:trPr>
          <w:trHeight w:val="310"/>
        </w:trPr>
        <w:tc>
          <w:tcPr>
            <w:tcW w:w="9052" w:type="dxa"/>
            <w:noWrap/>
            <w:vAlign w:val="center"/>
            <w:hideMark/>
          </w:tcPr>
          <w:p w14:paraId="21C1A906" w14:textId="77777777" w:rsidR="00BD23C8"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Governors </w:t>
            </w:r>
            <w:r>
              <w:rPr>
                <w:rFonts w:eastAsia="Times New Roman" w:cs="Arial"/>
                <w:color w:val="000000"/>
                <w:lang w:eastAsia="en-GB"/>
              </w:rPr>
              <w:t>on behalf of:</w:t>
            </w:r>
          </w:p>
          <w:p w14:paraId="1D7E0A6C" w14:textId="77777777" w:rsidR="00BD23C8" w:rsidRDefault="00BD23C8" w:rsidP="00BD23C8">
            <w:pPr>
              <w:pStyle w:val="ListParagraph"/>
              <w:numPr>
                <w:ilvl w:val="0"/>
                <w:numId w:val="10"/>
              </w:numPr>
              <w:spacing w:after="0" w:line="240" w:lineRule="auto"/>
              <w:rPr>
                <w:rFonts w:eastAsia="Times New Roman" w:cs="Arial"/>
                <w:color w:val="000000"/>
                <w:lang w:eastAsia="en-GB"/>
              </w:rPr>
            </w:pPr>
            <w:r>
              <w:rPr>
                <w:rFonts w:eastAsia="Times New Roman" w:cs="Arial"/>
                <w:color w:val="000000"/>
                <w:lang w:eastAsia="en-GB"/>
              </w:rPr>
              <w:t>Nottinghamshire Healthcare NHS Foundation Trust</w:t>
            </w:r>
          </w:p>
          <w:p w14:paraId="07629067" w14:textId="77777777" w:rsidR="00BD23C8" w:rsidRPr="00710181" w:rsidRDefault="00BD23C8" w:rsidP="00BD23C8">
            <w:pPr>
              <w:pStyle w:val="ListParagraph"/>
              <w:numPr>
                <w:ilvl w:val="0"/>
                <w:numId w:val="10"/>
              </w:numPr>
              <w:spacing w:after="0" w:line="240" w:lineRule="auto"/>
              <w:rPr>
                <w:rFonts w:eastAsia="Times New Roman" w:cs="Arial"/>
                <w:color w:val="000000"/>
                <w:lang w:eastAsia="en-GB"/>
              </w:rPr>
            </w:pPr>
            <w:r>
              <w:rPr>
                <w:rFonts w:eastAsia="Times New Roman" w:cs="Arial"/>
                <w:color w:val="000000"/>
                <w:lang w:eastAsia="en-GB"/>
              </w:rPr>
              <w:t>Sherwood Forest Hospitals NHS Foundation Trust</w:t>
            </w:r>
          </w:p>
        </w:tc>
      </w:tr>
      <w:tr w:rsidR="00BD23C8" w:rsidRPr="00710181" w14:paraId="5F4AE2DC" w14:textId="77777777" w:rsidTr="00317A6E">
        <w:trPr>
          <w:trHeight w:val="310"/>
        </w:trPr>
        <w:tc>
          <w:tcPr>
            <w:tcW w:w="9052" w:type="dxa"/>
            <w:noWrap/>
            <w:vAlign w:val="center"/>
          </w:tcPr>
          <w:p w14:paraId="22DBA4B8" w14:textId="77777777" w:rsidR="00BD23C8" w:rsidRDefault="00BD23C8" w:rsidP="00317A6E">
            <w:pPr>
              <w:spacing w:after="0" w:line="240" w:lineRule="auto"/>
              <w:rPr>
                <w:rFonts w:eastAsia="Times New Roman" w:cs="Arial"/>
                <w:color w:val="000000"/>
                <w:lang w:eastAsia="en-GB"/>
              </w:rPr>
            </w:pPr>
            <w:r>
              <w:rPr>
                <w:rFonts w:eastAsia="Times New Roman" w:cs="Arial"/>
                <w:color w:val="000000"/>
                <w:lang w:eastAsia="en-GB"/>
              </w:rPr>
              <w:t xml:space="preserve">Nottinghamshire Carers Association </w:t>
            </w:r>
          </w:p>
        </w:tc>
      </w:tr>
      <w:tr w:rsidR="00BD23C8" w:rsidRPr="00710181" w14:paraId="0351A8CC" w14:textId="77777777" w:rsidTr="00317A6E">
        <w:trPr>
          <w:trHeight w:val="310"/>
        </w:trPr>
        <w:tc>
          <w:tcPr>
            <w:tcW w:w="9052" w:type="dxa"/>
            <w:noWrap/>
            <w:vAlign w:val="center"/>
            <w:hideMark/>
          </w:tcPr>
          <w:p w14:paraId="56EDFEB7"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Nottingham City Council </w:t>
            </w:r>
          </w:p>
        </w:tc>
      </w:tr>
      <w:tr w:rsidR="00BD23C8" w:rsidRPr="00710181" w14:paraId="212771B7" w14:textId="77777777" w:rsidTr="00317A6E">
        <w:trPr>
          <w:trHeight w:val="310"/>
        </w:trPr>
        <w:tc>
          <w:tcPr>
            <w:tcW w:w="9052" w:type="dxa"/>
            <w:noWrap/>
            <w:vAlign w:val="center"/>
            <w:hideMark/>
          </w:tcPr>
          <w:p w14:paraId="6EC54651"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Nottingham CityCare </w:t>
            </w:r>
          </w:p>
        </w:tc>
      </w:tr>
      <w:tr w:rsidR="00BD23C8" w:rsidRPr="00710181" w14:paraId="62CF0428" w14:textId="77777777" w:rsidTr="00317A6E">
        <w:trPr>
          <w:trHeight w:val="310"/>
        </w:trPr>
        <w:tc>
          <w:tcPr>
            <w:tcW w:w="9052" w:type="dxa"/>
            <w:noWrap/>
            <w:vAlign w:val="center"/>
            <w:hideMark/>
          </w:tcPr>
          <w:p w14:paraId="01422D43"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Nottingham Community and Voluntary Service</w:t>
            </w:r>
          </w:p>
        </w:tc>
      </w:tr>
      <w:tr w:rsidR="00BD23C8" w:rsidRPr="00710181" w14:paraId="26B7D0AA" w14:textId="77777777" w:rsidTr="00317A6E">
        <w:trPr>
          <w:trHeight w:val="310"/>
        </w:trPr>
        <w:tc>
          <w:tcPr>
            <w:tcW w:w="9052" w:type="dxa"/>
            <w:noWrap/>
            <w:vAlign w:val="center"/>
            <w:hideMark/>
          </w:tcPr>
          <w:p w14:paraId="3ADF61CD"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Nottingham University Hospitals Trust (including Research Team) </w:t>
            </w:r>
          </w:p>
        </w:tc>
      </w:tr>
      <w:tr w:rsidR="00BD23C8" w:rsidRPr="00710181" w14:paraId="6DD7D4B7" w14:textId="77777777" w:rsidTr="00317A6E">
        <w:trPr>
          <w:trHeight w:val="310"/>
        </w:trPr>
        <w:tc>
          <w:tcPr>
            <w:tcW w:w="9052" w:type="dxa"/>
            <w:noWrap/>
            <w:vAlign w:val="center"/>
            <w:hideMark/>
          </w:tcPr>
          <w:p w14:paraId="74CCBF67"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Nottinghamshire County Council </w:t>
            </w:r>
          </w:p>
        </w:tc>
      </w:tr>
      <w:tr w:rsidR="00BD23C8" w:rsidRPr="00710181" w14:paraId="3A1FC399" w14:textId="77777777" w:rsidTr="00317A6E">
        <w:trPr>
          <w:trHeight w:val="310"/>
        </w:trPr>
        <w:tc>
          <w:tcPr>
            <w:tcW w:w="9052" w:type="dxa"/>
            <w:noWrap/>
            <w:vAlign w:val="center"/>
            <w:hideMark/>
          </w:tcPr>
          <w:p w14:paraId="0C086BE4"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Nottinghamshire Healthcare Trust  </w:t>
            </w:r>
          </w:p>
        </w:tc>
      </w:tr>
      <w:tr w:rsidR="00BD23C8" w:rsidRPr="00710181" w14:paraId="59CF83EE" w14:textId="77777777" w:rsidTr="00317A6E">
        <w:trPr>
          <w:trHeight w:val="310"/>
        </w:trPr>
        <w:tc>
          <w:tcPr>
            <w:tcW w:w="9052" w:type="dxa"/>
            <w:noWrap/>
            <w:vAlign w:val="center"/>
          </w:tcPr>
          <w:p w14:paraId="6F9FA024" w14:textId="77777777" w:rsidR="00BD23C8" w:rsidRPr="00710181" w:rsidRDefault="00BD23C8" w:rsidP="00317A6E">
            <w:pPr>
              <w:spacing w:after="0" w:line="240" w:lineRule="auto"/>
              <w:rPr>
                <w:rFonts w:eastAsia="Times New Roman" w:cs="Arial"/>
                <w:color w:val="000000"/>
                <w:lang w:eastAsia="en-GB"/>
              </w:rPr>
            </w:pPr>
            <w:r>
              <w:rPr>
                <w:rFonts w:eastAsia="Times New Roman" w:cs="Arial"/>
                <w:color w:val="000000"/>
                <w:lang w:eastAsia="en-GB"/>
              </w:rPr>
              <w:t xml:space="preserve">Nottinghamshire Sexual Violence Support Services  </w:t>
            </w:r>
          </w:p>
        </w:tc>
      </w:tr>
      <w:tr w:rsidR="00BD23C8" w:rsidRPr="00710181" w14:paraId="26F1C83F" w14:textId="77777777" w:rsidTr="00317A6E">
        <w:trPr>
          <w:trHeight w:val="310"/>
        </w:trPr>
        <w:tc>
          <w:tcPr>
            <w:tcW w:w="9052" w:type="dxa"/>
            <w:noWrap/>
            <w:vAlign w:val="center"/>
            <w:hideMark/>
          </w:tcPr>
          <w:p w14:paraId="09052F3C" w14:textId="77777777" w:rsidR="00BD23C8" w:rsidRPr="00710181" w:rsidRDefault="00BD23C8" w:rsidP="00317A6E">
            <w:pPr>
              <w:spacing w:after="0" w:line="240" w:lineRule="auto"/>
              <w:rPr>
                <w:rFonts w:eastAsia="Times New Roman" w:cs="Arial"/>
                <w:color w:val="000000"/>
                <w:lang w:eastAsia="en-GB"/>
              </w:rPr>
            </w:pPr>
            <w:proofErr w:type="spellStart"/>
            <w:r w:rsidRPr="00710181">
              <w:rPr>
                <w:rFonts w:eastAsia="Times New Roman" w:cs="Arial"/>
                <w:color w:val="000000"/>
                <w:lang w:eastAsia="en-GB"/>
              </w:rPr>
              <w:t>POhWER</w:t>
            </w:r>
            <w:proofErr w:type="spellEnd"/>
          </w:p>
        </w:tc>
      </w:tr>
      <w:tr w:rsidR="00BD23C8" w:rsidRPr="00710181" w14:paraId="0A5D420B" w14:textId="77777777" w:rsidTr="00317A6E">
        <w:trPr>
          <w:trHeight w:val="310"/>
        </w:trPr>
        <w:tc>
          <w:tcPr>
            <w:tcW w:w="9052" w:type="dxa"/>
            <w:noWrap/>
            <w:vAlign w:val="center"/>
            <w:hideMark/>
          </w:tcPr>
          <w:p w14:paraId="249BDC40"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Police and Crime Commissioners Office </w:t>
            </w:r>
          </w:p>
        </w:tc>
      </w:tr>
      <w:tr w:rsidR="00BD23C8" w:rsidRPr="00710181" w14:paraId="4CBA4C67" w14:textId="77777777" w:rsidTr="00317A6E">
        <w:trPr>
          <w:trHeight w:val="310"/>
        </w:trPr>
        <w:tc>
          <w:tcPr>
            <w:tcW w:w="9052" w:type="dxa"/>
            <w:noWrap/>
            <w:vAlign w:val="center"/>
          </w:tcPr>
          <w:p w14:paraId="36BB5BB7" w14:textId="77777777" w:rsidR="00BD23C8" w:rsidRPr="00710181" w:rsidRDefault="00BD23C8" w:rsidP="00317A6E">
            <w:pPr>
              <w:spacing w:after="0" w:line="240" w:lineRule="auto"/>
              <w:rPr>
                <w:rFonts w:eastAsia="Times New Roman" w:cs="Arial"/>
                <w:color w:val="000000"/>
                <w:lang w:eastAsia="en-GB"/>
              </w:rPr>
            </w:pPr>
            <w:r>
              <w:rPr>
                <w:rFonts w:eastAsia="Times New Roman" w:cs="Arial"/>
                <w:color w:val="000000"/>
                <w:lang w:eastAsia="en-GB"/>
              </w:rPr>
              <w:t xml:space="preserve">Relate Nottingham and Nottinghamshire </w:t>
            </w:r>
          </w:p>
        </w:tc>
      </w:tr>
      <w:tr w:rsidR="00BD23C8" w:rsidRPr="00710181" w14:paraId="2491DB45" w14:textId="77777777" w:rsidTr="00317A6E">
        <w:trPr>
          <w:trHeight w:val="310"/>
        </w:trPr>
        <w:tc>
          <w:tcPr>
            <w:tcW w:w="9052" w:type="dxa"/>
            <w:noWrap/>
            <w:vAlign w:val="center"/>
            <w:hideMark/>
          </w:tcPr>
          <w:p w14:paraId="2211EBDA"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Sherwood Forest Hospitals </w:t>
            </w:r>
            <w:r>
              <w:rPr>
                <w:rFonts w:eastAsia="Times New Roman" w:cs="Arial"/>
                <w:color w:val="000000"/>
                <w:lang w:eastAsia="en-GB"/>
              </w:rPr>
              <w:t xml:space="preserve">NHS Foundation </w:t>
            </w:r>
            <w:r w:rsidRPr="00710181">
              <w:rPr>
                <w:rFonts w:eastAsia="Times New Roman" w:cs="Arial"/>
                <w:color w:val="000000"/>
                <w:lang w:eastAsia="en-GB"/>
              </w:rPr>
              <w:t>Trust</w:t>
            </w:r>
          </w:p>
        </w:tc>
      </w:tr>
      <w:tr w:rsidR="00BD23C8" w:rsidRPr="00710181" w14:paraId="2B43D7BC" w14:textId="77777777" w:rsidTr="00317A6E">
        <w:trPr>
          <w:trHeight w:val="310"/>
        </w:trPr>
        <w:tc>
          <w:tcPr>
            <w:tcW w:w="9052" w:type="dxa"/>
            <w:noWrap/>
            <w:vAlign w:val="center"/>
            <w:hideMark/>
          </w:tcPr>
          <w:p w14:paraId="0A95AE13"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t xml:space="preserve">Talking Therapies Service </w:t>
            </w:r>
          </w:p>
        </w:tc>
      </w:tr>
      <w:tr w:rsidR="00BD23C8" w:rsidRPr="00710181" w14:paraId="044CAAE0" w14:textId="77777777" w:rsidTr="00317A6E">
        <w:trPr>
          <w:trHeight w:val="310"/>
        </w:trPr>
        <w:tc>
          <w:tcPr>
            <w:tcW w:w="9052" w:type="dxa"/>
            <w:noWrap/>
            <w:vAlign w:val="center"/>
          </w:tcPr>
          <w:p w14:paraId="64B8100D" w14:textId="77777777" w:rsidR="00BD23C8" w:rsidRPr="00710181" w:rsidRDefault="00BD23C8" w:rsidP="00317A6E">
            <w:pPr>
              <w:spacing w:after="0" w:line="240" w:lineRule="auto"/>
              <w:rPr>
                <w:rFonts w:eastAsia="Times New Roman" w:cs="Arial"/>
                <w:color w:val="000000"/>
                <w:lang w:eastAsia="en-GB"/>
              </w:rPr>
            </w:pPr>
            <w:r>
              <w:rPr>
                <w:rFonts w:eastAsia="Times New Roman" w:cs="Arial"/>
                <w:color w:val="000000"/>
                <w:lang w:eastAsia="en-GB"/>
              </w:rPr>
              <w:t xml:space="preserve">The Health Shop </w:t>
            </w:r>
          </w:p>
        </w:tc>
      </w:tr>
      <w:tr w:rsidR="00BD23C8" w:rsidRPr="00710181" w14:paraId="2B8ACB0E" w14:textId="77777777" w:rsidTr="00317A6E">
        <w:trPr>
          <w:trHeight w:val="310"/>
        </w:trPr>
        <w:tc>
          <w:tcPr>
            <w:tcW w:w="9052" w:type="dxa"/>
            <w:noWrap/>
            <w:vAlign w:val="center"/>
          </w:tcPr>
          <w:p w14:paraId="0C441949" w14:textId="77777777" w:rsidR="00BD23C8" w:rsidRDefault="00BD23C8" w:rsidP="00317A6E">
            <w:pPr>
              <w:spacing w:after="0" w:line="240" w:lineRule="auto"/>
              <w:rPr>
                <w:rFonts w:eastAsia="Times New Roman" w:cs="Arial"/>
                <w:color w:val="000000"/>
                <w:lang w:eastAsia="en-GB"/>
              </w:rPr>
            </w:pPr>
            <w:r>
              <w:rPr>
                <w:rFonts w:eastAsia="Times New Roman" w:cs="Arial"/>
                <w:color w:val="000000"/>
                <w:lang w:eastAsia="en-GB"/>
              </w:rPr>
              <w:t xml:space="preserve">Thriving Nottingham </w:t>
            </w:r>
          </w:p>
        </w:tc>
      </w:tr>
      <w:tr w:rsidR="00BD23C8" w:rsidRPr="00710181" w14:paraId="41DEBFBD" w14:textId="77777777" w:rsidTr="00317A6E">
        <w:trPr>
          <w:trHeight w:val="310"/>
        </w:trPr>
        <w:tc>
          <w:tcPr>
            <w:tcW w:w="9052" w:type="dxa"/>
            <w:noWrap/>
            <w:vAlign w:val="center"/>
            <w:hideMark/>
          </w:tcPr>
          <w:p w14:paraId="069CA125" w14:textId="77777777" w:rsidR="00BD23C8" w:rsidRPr="00710181" w:rsidRDefault="00BD23C8" w:rsidP="00317A6E">
            <w:pPr>
              <w:spacing w:after="0" w:line="240" w:lineRule="auto"/>
              <w:rPr>
                <w:rFonts w:eastAsia="Times New Roman" w:cs="Arial"/>
                <w:color w:val="000000"/>
                <w:lang w:eastAsia="en-GB"/>
              </w:rPr>
            </w:pPr>
            <w:r w:rsidRPr="00710181">
              <w:rPr>
                <w:rFonts w:eastAsia="Times New Roman" w:cs="Arial"/>
                <w:color w:val="000000"/>
                <w:lang w:eastAsia="en-GB"/>
              </w:rPr>
              <w:lastRenderedPageBreak/>
              <w:t>University of Nottingham</w:t>
            </w:r>
          </w:p>
        </w:tc>
      </w:tr>
    </w:tbl>
    <w:p w14:paraId="03ABF8E8" w14:textId="77777777" w:rsidR="00BD23C8" w:rsidRDefault="00BD23C8" w:rsidP="00BD23C8"/>
    <w:p w14:paraId="66A01D9D" w14:textId="77777777" w:rsidR="00BD23C8" w:rsidRPr="00BD23C8" w:rsidRDefault="00BD23C8" w:rsidP="00BD23C8"/>
    <w:p w14:paraId="306AE478" w14:textId="77777777" w:rsidR="00F0172D" w:rsidRDefault="00F0172D">
      <w:pPr>
        <w:rPr>
          <w:rFonts w:eastAsiaTheme="majorEastAsia" w:cstheme="majorBidi"/>
          <w:b/>
          <w:szCs w:val="26"/>
        </w:rPr>
      </w:pPr>
      <w:bookmarkStart w:id="63" w:name="_Toc229566260"/>
      <w:r>
        <w:br w:type="page"/>
      </w:r>
    </w:p>
    <w:p w14:paraId="62507B4F" w14:textId="6AC8B23E" w:rsidR="0075088F" w:rsidRDefault="00AD5D9C" w:rsidP="0072548B">
      <w:pPr>
        <w:pStyle w:val="Heading2"/>
        <w:spacing w:line="240" w:lineRule="auto"/>
      </w:pPr>
      <w:r w:rsidRPr="002F7B93">
        <w:lastRenderedPageBreak/>
        <w:t>Appendix 2: VCSE Alliance: organisations represented</w:t>
      </w:r>
      <w:bookmarkEnd w:id="63"/>
    </w:p>
    <w:tbl>
      <w:tblPr>
        <w:tblW w:w="5000" w:type="pct"/>
        <w:tblLook w:val="04A0" w:firstRow="1" w:lastRow="0" w:firstColumn="1" w:lastColumn="0" w:noHBand="0" w:noVBand="1"/>
      </w:tblPr>
      <w:tblGrid>
        <w:gridCol w:w="3859"/>
        <w:gridCol w:w="5157"/>
      </w:tblGrid>
      <w:tr w:rsidR="00F0172D" w:rsidRPr="00EA477C" w14:paraId="1484DD05" w14:textId="77777777" w:rsidTr="00317A6E">
        <w:trPr>
          <w:trHeight w:val="290"/>
        </w:trPr>
        <w:tc>
          <w:tcPr>
            <w:tcW w:w="2140" w:type="pct"/>
            <w:tcBorders>
              <w:top w:val="single" w:sz="4" w:space="0" w:color="auto"/>
              <w:left w:val="single" w:sz="4" w:space="0" w:color="auto"/>
              <w:bottom w:val="single" w:sz="4" w:space="0" w:color="auto"/>
              <w:right w:val="single" w:sz="4" w:space="0" w:color="auto"/>
            </w:tcBorders>
            <w:noWrap/>
            <w:vAlign w:val="bottom"/>
            <w:hideMark/>
          </w:tcPr>
          <w:p w14:paraId="33A5BE73" w14:textId="77777777" w:rsidR="00F0172D" w:rsidRPr="00EA477C" w:rsidRDefault="00F0172D" w:rsidP="00317A6E">
            <w:pPr>
              <w:spacing w:after="0" w:line="240" w:lineRule="auto"/>
              <w:rPr>
                <w:rFonts w:eastAsia="Times New Roman" w:cs="Arial"/>
                <w:b/>
                <w:bCs/>
                <w:color w:val="000000"/>
                <w:lang w:eastAsia="en-GB"/>
              </w:rPr>
            </w:pPr>
            <w:r w:rsidRPr="00EA477C">
              <w:rPr>
                <w:rFonts w:eastAsia="Times New Roman" w:cs="Arial"/>
                <w:b/>
                <w:bCs/>
                <w:color w:val="000000"/>
                <w:lang w:eastAsia="en-GB"/>
              </w:rPr>
              <w:t>Organisation</w:t>
            </w:r>
          </w:p>
        </w:tc>
        <w:tc>
          <w:tcPr>
            <w:tcW w:w="2860" w:type="pct"/>
            <w:tcBorders>
              <w:top w:val="single" w:sz="4" w:space="0" w:color="auto"/>
              <w:left w:val="nil"/>
              <w:bottom w:val="single" w:sz="4" w:space="0" w:color="auto"/>
              <w:right w:val="single" w:sz="4" w:space="0" w:color="auto"/>
            </w:tcBorders>
            <w:noWrap/>
            <w:vAlign w:val="bottom"/>
            <w:hideMark/>
          </w:tcPr>
          <w:p w14:paraId="7888006A" w14:textId="77777777" w:rsidR="00F0172D" w:rsidRPr="00EA477C" w:rsidRDefault="00F0172D" w:rsidP="00317A6E">
            <w:pPr>
              <w:spacing w:after="0" w:line="240" w:lineRule="auto"/>
              <w:rPr>
                <w:rFonts w:eastAsia="Times New Roman" w:cs="Arial"/>
                <w:b/>
                <w:bCs/>
                <w:color w:val="000000"/>
                <w:lang w:eastAsia="en-GB"/>
              </w:rPr>
            </w:pPr>
            <w:r w:rsidRPr="00EA477C">
              <w:rPr>
                <w:rFonts w:eastAsia="Times New Roman" w:cs="Arial"/>
                <w:b/>
                <w:bCs/>
                <w:color w:val="000000"/>
                <w:lang w:eastAsia="en-GB"/>
              </w:rPr>
              <w:t>Organisation category</w:t>
            </w:r>
          </w:p>
        </w:tc>
      </w:tr>
      <w:tr w:rsidR="00F0172D" w:rsidRPr="00EA477C" w14:paraId="658473A2"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481FBBB1"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Active Partners Trust</w:t>
            </w:r>
          </w:p>
        </w:tc>
        <w:tc>
          <w:tcPr>
            <w:tcW w:w="2860" w:type="pct"/>
            <w:tcBorders>
              <w:top w:val="nil"/>
              <w:left w:val="nil"/>
              <w:bottom w:val="single" w:sz="4" w:space="0" w:color="auto"/>
              <w:right w:val="single" w:sz="4" w:space="0" w:color="auto"/>
            </w:tcBorders>
            <w:noWrap/>
            <w:vAlign w:val="bottom"/>
            <w:hideMark/>
          </w:tcPr>
          <w:p w14:paraId="04705BF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Sports/Fitness</w:t>
            </w:r>
          </w:p>
        </w:tc>
      </w:tr>
      <w:tr w:rsidR="00F0172D" w:rsidRPr="00EA477C" w14:paraId="33CC4330"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2554FF72"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Age UK Nottingham and Nottinghamshire</w:t>
            </w:r>
          </w:p>
        </w:tc>
        <w:tc>
          <w:tcPr>
            <w:tcW w:w="2860" w:type="pct"/>
            <w:tcBorders>
              <w:top w:val="nil"/>
              <w:left w:val="nil"/>
              <w:bottom w:val="single" w:sz="4" w:space="0" w:color="auto"/>
              <w:right w:val="single" w:sz="4" w:space="0" w:color="auto"/>
            </w:tcBorders>
            <w:noWrap/>
            <w:vAlign w:val="bottom"/>
            <w:hideMark/>
          </w:tcPr>
          <w:p w14:paraId="48D879FA"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Older people</w:t>
            </w:r>
          </w:p>
        </w:tc>
      </w:tr>
      <w:tr w:rsidR="00F0172D" w:rsidRPr="00EA477C" w14:paraId="590B4935"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3E3A5A56"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Al-</w:t>
            </w:r>
            <w:proofErr w:type="spellStart"/>
            <w:r w:rsidRPr="00EA477C">
              <w:rPr>
                <w:rFonts w:eastAsia="Times New Roman" w:cs="Arial"/>
                <w:color w:val="000000"/>
                <w:lang w:eastAsia="en-GB"/>
              </w:rPr>
              <w:t>Hurraya</w:t>
            </w:r>
            <w:proofErr w:type="spellEnd"/>
            <w:r w:rsidRPr="00EA477C">
              <w:rPr>
                <w:rFonts w:eastAsia="Times New Roman" w:cs="Arial"/>
                <w:color w:val="000000"/>
                <w:lang w:eastAsia="en-GB"/>
              </w:rPr>
              <w:t> </w:t>
            </w:r>
          </w:p>
        </w:tc>
        <w:tc>
          <w:tcPr>
            <w:tcW w:w="2860" w:type="pct"/>
            <w:tcBorders>
              <w:top w:val="nil"/>
              <w:left w:val="nil"/>
              <w:bottom w:val="single" w:sz="4" w:space="0" w:color="auto"/>
              <w:right w:val="single" w:sz="4" w:space="0" w:color="auto"/>
            </w:tcBorders>
            <w:noWrap/>
            <w:vAlign w:val="bottom"/>
            <w:hideMark/>
          </w:tcPr>
          <w:p w14:paraId="5FA85D2C"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BAMER communities</w:t>
            </w:r>
          </w:p>
        </w:tc>
      </w:tr>
      <w:tr w:rsidR="00F0172D" w:rsidRPr="00EA477C" w14:paraId="327F60A7"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2104697F"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Alzheimer's Society</w:t>
            </w:r>
          </w:p>
        </w:tc>
        <w:tc>
          <w:tcPr>
            <w:tcW w:w="2860" w:type="pct"/>
            <w:tcBorders>
              <w:top w:val="nil"/>
              <w:left w:val="nil"/>
              <w:bottom w:val="single" w:sz="4" w:space="0" w:color="auto"/>
              <w:right w:val="single" w:sz="4" w:space="0" w:color="auto"/>
            </w:tcBorders>
            <w:noWrap/>
            <w:vAlign w:val="bottom"/>
            <w:hideMark/>
          </w:tcPr>
          <w:p w14:paraId="414FEE8D"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Health condition </w:t>
            </w:r>
          </w:p>
        </w:tc>
      </w:tr>
      <w:tr w:rsidR="00F0172D" w:rsidRPr="00EA477C" w14:paraId="00E65483"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5BABC0CE"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Angolan Women Voice Association UK </w:t>
            </w:r>
          </w:p>
        </w:tc>
        <w:tc>
          <w:tcPr>
            <w:tcW w:w="2860" w:type="pct"/>
            <w:tcBorders>
              <w:top w:val="nil"/>
              <w:left w:val="nil"/>
              <w:bottom w:val="single" w:sz="4" w:space="0" w:color="auto"/>
              <w:right w:val="single" w:sz="4" w:space="0" w:color="auto"/>
            </w:tcBorders>
            <w:noWrap/>
            <w:vAlign w:val="bottom"/>
            <w:hideMark/>
          </w:tcPr>
          <w:p w14:paraId="67108C61"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Women's community group</w:t>
            </w:r>
          </w:p>
        </w:tc>
      </w:tr>
      <w:tr w:rsidR="00F0172D" w:rsidRPr="00EA477C" w14:paraId="58B1BC7B"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1F44CEF4"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Ashfield Voluntary Action</w:t>
            </w:r>
          </w:p>
        </w:tc>
        <w:tc>
          <w:tcPr>
            <w:tcW w:w="2860" w:type="pct"/>
            <w:tcBorders>
              <w:top w:val="nil"/>
              <w:left w:val="nil"/>
              <w:bottom w:val="single" w:sz="4" w:space="0" w:color="auto"/>
              <w:right w:val="single" w:sz="4" w:space="0" w:color="auto"/>
            </w:tcBorders>
            <w:noWrap/>
            <w:vAlign w:val="bottom"/>
            <w:hideMark/>
          </w:tcPr>
          <w:p w14:paraId="2DC4244F"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Community infrastructure organisation</w:t>
            </w:r>
          </w:p>
        </w:tc>
      </w:tr>
      <w:tr w:rsidR="00F0172D" w:rsidRPr="00EA477C" w14:paraId="4665A46F"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3598B1B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Autism East Midlands </w:t>
            </w:r>
          </w:p>
        </w:tc>
        <w:tc>
          <w:tcPr>
            <w:tcW w:w="2860" w:type="pct"/>
            <w:tcBorders>
              <w:top w:val="nil"/>
              <w:left w:val="nil"/>
              <w:bottom w:val="single" w:sz="4" w:space="0" w:color="auto"/>
              <w:right w:val="single" w:sz="4" w:space="0" w:color="auto"/>
            </w:tcBorders>
            <w:noWrap/>
            <w:vAlign w:val="bottom"/>
            <w:hideMark/>
          </w:tcPr>
          <w:p w14:paraId="3DE64804"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Autism</w:t>
            </w:r>
          </w:p>
        </w:tc>
      </w:tr>
      <w:tr w:rsidR="00F0172D" w:rsidRPr="00EA477C" w14:paraId="2CAB14CE"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44620E24"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Autistic Nottingham</w:t>
            </w:r>
          </w:p>
        </w:tc>
        <w:tc>
          <w:tcPr>
            <w:tcW w:w="2860" w:type="pct"/>
            <w:tcBorders>
              <w:top w:val="nil"/>
              <w:left w:val="nil"/>
              <w:bottom w:val="single" w:sz="4" w:space="0" w:color="auto"/>
              <w:right w:val="single" w:sz="4" w:space="0" w:color="auto"/>
            </w:tcBorders>
            <w:noWrap/>
            <w:vAlign w:val="bottom"/>
            <w:hideMark/>
          </w:tcPr>
          <w:p w14:paraId="00C5506D"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Autism</w:t>
            </w:r>
          </w:p>
        </w:tc>
      </w:tr>
      <w:tr w:rsidR="00F0172D" w:rsidRPr="00EA477C" w14:paraId="357FF187"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3A49E6F3"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Base51</w:t>
            </w:r>
          </w:p>
        </w:tc>
        <w:tc>
          <w:tcPr>
            <w:tcW w:w="2860" w:type="pct"/>
            <w:tcBorders>
              <w:top w:val="nil"/>
              <w:left w:val="nil"/>
              <w:bottom w:val="single" w:sz="4" w:space="0" w:color="auto"/>
              <w:right w:val="single" w:sz="4" w:space="0" w:color="auto"/>
            </w:tcBorders>
            <w:noWrap/>
            <w:vAlign w:val="bottom"/>
            <w:hideMark/>
          </w:tcPr>
          <w:p w14:paraId="402DBB8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Young people</w:t>
            </w:r>
          </w:p>
        </w:tc>
      </w:tr>
      <w:tr w:rsidR="00F0172D" w:rsidRPr="00EA477C" w14:paraId="07F31D57" w14:textId="77777777" w:rsidTr="00317A6E">
        <w:trPr>
          <w:trHeight w:val="290"/>
        </w:trPr>
        <w:tc>
          <w:tcPr>
            <w:tcW w:w="2140" w:type="pct"/>
            <w:tcBorders>
              <w:top w:val="nil"/>
              <w:left w:val="single" w:sz="4" w:space="0" w:color="auto"/>
              <w:bottom w:val="single" w:sz="4" w:space="0" w:color="auto"/>
              <w:right w:val="single" w:sz="4" w:space="0" w:color="auto"/>
            </w:tcBorders>
            <w:noWrap/>
            <w:vAlign w:val="center"/>
            <w:hideMark/>
          </w:tcPr>
          <w:p w14:paraId="08618676"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Bassetlaw Action Centre</w:t>
            </w:r>
          </w:p>
        </w:tc>
        <w:tc>
          <w:tcPr>
            <w:tcW w:w="2860" w:type="pct"/>
            <w:tcBorders>
              <w:top w:val="nil"/>
              <w:left w:val="nil"/>
              <w:bottom w:val="single" w:sz="4" w:space="0" w:color="auto"/>
              <w:right w:val="single" w:sz="4" w:space="0" w:color="auto"/>
            </w:tcBorders>
            <w:noWrap/>
            <w:vAlign w:val="bottom"/>
            <w:hideMark/>
          </w:tcPr>
          <w:p w14:paraId="20701C1C"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Community, Older people, disabilities</w:t>
            </w:r>
          </w:p>
        </w:tc>
      </w:tr>
      <w:tr w:rsidR="00F0172D" w:rsidRPr="00EA477C" w14:paraId="3A092379"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14B94ACE"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Bassetlaw Citizens Advice</w:t>
            </w:r>
          </w:p>
        </w:tc>
        <w:tc>
          <w:tcPr>
            <w:tcW w:w="2860" w:type="pct"/>
            <w:tcBorders>
              <w:top w:val="nil"/>
              <w:left w:val="nil"/>
              <w:bottom w:val="single" w:sz="4" w:space="0" w:color="auto"/>
              <w:right w:val="single" w:sz="4" w:space="0" w:color="auto"/>
            </w:tcBorders>
            <w:noWrap/>
            <w:vAlign w:val="bottom"/>
            <w:hideMark/>
          </w:tcPr>
          <w:p w14:paraId="23777D28"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Advice on debt, housing, jobs, legal</w:t>
            </w:r>
          </w:p>
        </w:tc>
      </w:tr>
      <w:tr w:rsidR="00F0172D" w:rsidRPr="00EA477C" w14:paraId="64C9B98D"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0BA2BECA"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Bassetlaw CVS</w:t>
            </w:r>
          </w:p>
        </w:tc>
        <w:tc>
          <w:tcPr>
            <w:tcW w:w="2860" w:type="pct"/>
            <w:tcBorders>
              <w:top w:val="nil"/>
              <w:left w:val="nil"/>
              <w:bottom w:val="single" w:sz="4" w:space="0" w:color="auto"/>
              <w:right w:val="single" w:sz="4" w:space="0" w:color="auto"/>
            </w:tcBorders>
            <w:noWrap/>
            <w:vAlign w:val="bottom"/>
            <w:hideMark/>
          </w:tcPr>
          <w:p w14:paraId="7D7DF916"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Community infrastructure organisation</w:t>
            </w:r>
          </w:p>
        </w:tc>
      </w:tr>
      <w:tr w:rsidR="00F0172D" w:rsidRPr="00EA477C" w14:paraId="1F2186CA"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29E03A1B"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British Liver Trust</w:t>
            </w:r>
          </w:p>
        </w:tc>
        <w:tc>
          <w:tcPr>
            <w:tcW w:w="2860" w:type="pct"/>
            <w:tcBorders>
              <w:top w:val="nil"/>
              <w:left w:val="nil"/>
              <w:bottom w:val="single" w:sz="4" w:space="0" w:color="auto"/>
              <w:right w:val="single" w:sz="4" w:space="0" w:color="auto"/>
            </w:tcBorders>
            <w:noWrap/>
            <w:vAlign w:val="center"/>
            <w:hideMark/>
          </w:tcPr>
          <w:p w14:paraId="1A21D628"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Health condition </w:t>
            </w:r>
          </w:p>
        </w:tc>
      </w:tr>
      <w:tr w:rsidR="00F0172D" w:rsidRPr="00EA477C" w14:paraId="659B3947"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643CA71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Broxtowe </w:t>
            </w:r>
            <w:proofErr w:type="spellStart"/>
            <w:r w:rsidRPr="00EA477C">
              <w:rPr>
                <w:rFonts w:eastAsia="Times New Roman" w:cs="Arial"/>
                <w:color w:val="000000"/>
                <w:lang w:eastAsia="en-GB"/>
              </w:rPr>
              <w:t>Womens</w:t>
            </w:r>
            <w:proofErr w:type="spellEnd"/>
            <w:r w:rsidRPr="00EA477C">
              <w:rPr>
                <w:rFonts w:eastAsia="Times New Roman" w:cs="Arial"/>
                <w:color w:val="000000"/>
                <w:lang w:eastAsia="en-GB"/>
              </w:rPr>
              <w:t xml:space="preserve"> Project </w:t>
            </w:r>
          </w:p>
        </w:tc>
        <w:tc>
          <w:tcPr>
            <w:tcW w:w="2860" w:type="pct"/>
            <w:tcBorders>
              <w:top w:val="nil"/>
              <w:left w:val="nil"/>
              <w:bottom w:val="single" w:sz="4" w:space="0" w:color="auto"/>
              <w:right w:val="single" w:sz="4" w:space="0" w:color="auto"/>
            </w:tcBorders>
            <w:noWrap/>
            <w:vAlign w:val="bottom"/>
            <w:hideMark/>
          </w:tcPr>
          <w:p w14:paraId="05E2B736"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Women</w:t>
            </w:r>
          </w:p>
        </w:tc>
      </w:tr>
      <w:tr w:rsidR="00F0172D" w:rsidRPr="00EA477C" w14:paraId="52C6C765"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0EF14E82"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Canal &amp; River Trust </w:t>
            </w:r>
          </w:p>
        </w:tc>
        <w:tc>
          <w:tcPr>
            <w:tcW w:w="2860" w:type="pct"/>
            <w:tcBorders>
              <w:top w:val="nil"/>
              <w:left w:val="nil"/>
              <w:bottom w:val="single" w:sz="4" w:space="0" w:color="auto"/>
              <w:right w:val="single" w:sz="4" w:space="0" w:color="auto"/>
            </w:tcBorders>
            <w:noWrap/>
            <w:vAlign w:val="center"/>
            <w:hideMark/>
          </w:tcPr>
          <w:p w14:paraId="5A5D926A"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Charity to improve waterways</w:t>
            </w:r>
          </w:p>
        </w:tc>
      </w:tr>
      <w:tr w:rsidR="00F0172D" w:rsidRPr="00EA477C" w14:paraId="148C062E"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2EDC5432"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Children’s Bereavement Centre</w:t>
            </w:r>
          </w:p>
        </w:tc>
        <w:tc>
          <w:tcPr>
            <w:tcW w:w="2860" w:type="pct"/>
            <w:tcBorders>
              <w:top w:val="nil"/>
              <w:left w:val="nil"/>
              <w:bottom w:val="single" w:sz="4" w:space="0" w:color="auto"/>
              <w:right w:val="single" w:sz="4" w:space="0" w:color="auto"/>
            </w:tcBorders>
            <w:noWrap/>
            <w:vAlign w:val="bottom"/>
            <w:hideMark/>
          </w:tcPr>
          <w:p w14:paraId="5596C839"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CYP, bereavement, mental health</w:t>
            </w:r>
          </w:p>
        </w:tc>
      </w:tr>
      <w:tr w:rsidR="00F0172D" w:rsidRPr="00EA477C" w14:paraId="75C43919"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5AD5D386"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Citizens Advice Nottingham and District </w:t>
            </w:r>
          </w:p>
        </w:tc>
        <w:tc>
          <w:tcPr>
            <w:tcW w:w="2860" w:type="pct"/>
            <w:tcBorders>
              <w:top w:val="nil"/>
              <w:left w:val="nil"/>
              <w:bottom w:val="single" w:sz="4" w:space="0" w:color="auto"/>
              <w:right w:val="single" w:sz="4" w:space="0" w:color="auto"/>
            </w:tcBorders>
            <w:noWrap/>
            <w:vAlign w:val="bottom"/>
            <w:hideMark/>
          </w:tcPr>
          <w:p w14:paraId="58209A1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Advice on debt, housing, jobs, legal</w:t>
            </w:r>
          </w:p>
        </w:tc>
      </w:tr>
      <w:tr w:rsidR="00F0172D" w:rsidRPr="00EA477C" w14:paraId="2E8FF488"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03CF5EA2"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City Arts</w:t>
            </w:r>
          </w:p>
        </w:tc>
        <w:tc>
          <w:tcPr>
            <w:tcW w:w="2860" w:type="pct"/>
            <w:tcBorders>
              <w:top w:val="nil"/>
              <w:left w:val="nil"/>
              <w:bottom w:val="single" w:sz="4" w:space="0" w:color="auto"/>
              <w:right w:val="single" w:sz="4" w:space="0" w:color="auto"/>
            </w:tcBorders>
            <w:noWrap/>
            <w:vAlign w:val="bottom"/>
            <w:hideMark/>
          </w:tcPr>
          <w:p w14:paraId="456E2BB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Community art organisation</w:t>
            </w:r>
          </w:p>
        </w:tc>
      </w:tr>
      <w:tr w:rsidR="00F0172D" w:rsidRPr="00EA477C" w14:paraId="223E5F5E"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63A4D23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Dementia UK and Admiral Nursing </w:t>
            </w:r>
          </w:p>
        </w:tc>
        <w:tc>
          <w:tcPr>
            <w:tcW w:w="2860" w:type="pct"/>
            <w:tcBorders>
              <w:top w:val="nil"/>
              <w:left w:val="nil"/>
              <w:bottom w:val="single" w:sz="4" w:space="0" w:color="auto"/>
              <w:right w:val="single" w:sz="4" w:space="0" w:color="auto"/>
            </w:tcBorders>
            <w:noWrap/>
            <w:vAlign w:val="center"/>
            <w:hideMark/>
          </w:tcPr>
          <w:p w14:paraId="45211C10"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Health condition </w:t>
            </w:r>
          </w:p>
        </w:tc>
      </w:tr>
      <w:tr w:rsidR="00F0172D" w:rsidRPr="00EA477C" w14:paraId="37416C9C"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4DDD4C8C"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Disability Nottinghamshire</w:t>
            </w:r>
          </w:p>
        </w:tc>
        <w:tc>
          <w:tcPr>
            <w:tcW w:w="2860" w:type="pct"/>
            <w:tcBorders>
              <w:top w:val="nil"/>
              <w:left w:val="nil"/>
              <w:bottom w:val="single" w:sz="4" w:space="0" w:color="auto"/>
              <w:right w:val="single" w:sz="4" w:space="0" w:color="auto"/>
            </w:tcBorders>
            <w:noWrap/>
            <w:vAlign w:val="bottom"/>
            <w:hideMark/>
          </w:tcPr>
          <w:p w14:paraId="3DCE87ED"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Disabilities</w:t>
            </w:r>
          </w:p>
        </w:tc>
      </w:tr>
      <w:tr w:rsidR="00F0172D" w:rsidRPr="00EA477C" w14:paraId="63DB2239"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63F06A8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Diversify Education and Communities </w:t>
            </w:r>
          </w:p>
        </w:tc>
        <w:tc>
          <w:tcPr>
            <w:tcW w:w="2860" w:type="pct"/>
            <w:tcBorders>
              <w:top w:val="nil"/>
              <w:left w:val="nil"/>
              <w:bottom w:val="single" w:sz="4" w:space="0" w:color="auto"/>
              <w:right w:val="single" w:sz="4" w:space="0" w:color="auto"/>
            </w:tcBorders>
            <w:noWrap/>
            <w:vAlign w:val="bottom"/>
            <w:hideMark/>
          </w:tcPr>
          <w:p w14:paraId="193365F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Primary Education </w:t>
            </w:r>
          </w:p>
        </w:tc>
      </w:tr>
      <w:tr w:rsidR="00F0172D" w:rsidRPr="00EA477C" w14:paraId="0A220F41"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68BCC3B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Double Impact Services and Cafe </w:t>
            </w:r>
            <w:proofErr w:type="spellStart"/>
            <w:r w:rsidRPr="00EA477C">
              <w:rPr>
                <w:rFonts w:eastAsia="Times New Roman" w:cs="Arial"/>
                <w:color w:val="000000"/>
                <w:lang w:eastAsia="en-GB"/>
              </w:rPr>
              <w:t>Sobar</w:t>
            </w:r>
            <w:proofErr w:type="spellEnd"/>
          </w:p>
        </w:tc>
        <w:tc>
          <w:tcPr>
            <w:tcW w:w="2860" w:type="pct"/>
            <w:tcBorders>
              <w:top w:val="nil"/>
              <w:left w:val="nil"/>
              <w:bottom w:val="single" w:sz="4" w:space="0" w:color="auto"/>
              <w:right w:val="single" w:sz="4" w:space="0" w:color="auto"/>
            </w:tcBorders>
            <w:noWrap/>
            <w:vAlign w:val="bottom"/>
            <w:hideMark/>
          </w:tcPr>
          <w:p w14:paraId="2CAD299C"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Addiction rehabilitation centre</w:t>
            </w:r>
          </w:p>
        </w:tc>
      </w:tr>
      <w:tr w:rsidR="00F0172D" w:rsidRPr="00EA477C" w14:paraId="02BF352A"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tcPr>
          <w:p w14:paraId="57AFF253" w14:textId="77777777" w:rsidR="00F0172D" w:rsidRPr="00EA477C" w:rsidRDefault="00F0172D" w:rsidP="00317A6E">
            <w:pPr>
              <w:spacing w:after="0" w:line="240" w:lineRule="auto"/>
              <w:rPr>
                <w:rFonts w:eastAsia="Times New Roman" w:cs="Arial"/>
                <w:color w:val="000000"/>
                <w:lang w:eastAsia="en-GB"/>
              </w:rPr>
            </w:pPr>
            <w:r>
              <w:rPr>
                <w:rFonts w:eastAsia="Times New Roman" w:cs="Arial"/>
                <w:color w:val="000000"/>
                <w:lang w:eastAsia="en-GB"/>
              </w:rPr>
              <w:t>Dove Cottage Day Hospital</w:t>
            </w:r>
          </w:p>
        </w:tc>
        <w:tc>
          <w:tcPr>
            <w:tcW w:w="2860" w:type="pct"/>
            <w:tcBorders>
              <w:top w:val="nil"/>
              <w:left w:val="nil"/>
              <w:bottom w:val="single" w:sz="4" w:space="0" w:color="auto"/>
              <w:right w:val="single" w:sz="4" w:space="0" w:color="auto"/>
            </w:tcBorders>
            <w:noWrap/>
            <w:vAlign w:val="bottom"/>
          </w:tcPr>
          <w:p w14:paraId="13F03F75" w14:textId="77777777" w:rsidR="00F0172D" w:rsidRPr="00EA477C" w:rsidRDefault="00F0172D" w:rsidP="00317A6E">
            <w:pPr>
              <w:spacing w:after="0" w:line="240" w:lineRule="auto"/>
              <w:rPr>
                <w:rFonts w:eastAsia="Times New Roman" w:cs="Arial"/>
                <w:color w:val="000000"/>
                <w:lang w:eastAsia="en-GB"/>
              </w:rPr>
            </w:pPr>
            <w:r>
              <w:rPr>
                <w:rFonts w:eastAsia="Times New Roman" w:cs="Arial"/>
                <w:color w:val="000000"/>
                <w:lang w:eastAsia="en-GB"/>
              </w:rPr>
              <w:t>Healthcare</w:t>
            </w:r>
          </w:p>
        </w:tc>
      </w:tr>
      <w:tr w:rsidR="00F0172D" w:rsidRPr="00EA477C" w14:paraId="513AC186"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7C672E92"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Endometriosis UK Nottingham Support Group</w:t>
            </w:r>
          </w:p>
        </w:tc>
        <w:tc>
          <w:tcPr>
            <w:tcW w:w="2860" w:type="pct"/>
            <w:tcBorders>
              <w:top w:val="nil"/>
              <w:left w:val="nil"/>
              <w:bottom w:val="single" w:sz="4" w:space="0" w:color="auto"/>
              <w:right w:val="single" w:sz="4" w:space="0" w:color="auto"/>
            </w:tcBorders>
            <w:noWrap/>
            <w:vAlign w:val="bottom"/>
            <w:hideMark/>
          </w:tcPr>
          <w:p w14:paraId="1D729E9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Health condition </w:t>
            </w:r>
          </w:p>
        </w:tc>
      </w:tr>
      <w:tr w:rsidR="00F0172D" w:rsidRPr="00EA477C" w14:paraId="1A925ABA"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561F1422"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Health Alliance Group (BHAG) CIC </w:t>
            </w:r>
          </w:p>
        </w:tc>
        <w:tc>
          <w:tcPr>
            <w:tcW w:w="2860" w:type="pct"/>
            <w:tcBorders>
              <w:top w:val="nil"/>
              <w:left w:val="nil"/>
              <w:bottom w:val="single" w:sz="4" w:space="0" w:color="auto"/>
              <w:right w:val="single" w:sz="4" w:space="0" w:color="auto"/>
            </w:tcBorders>
            <w:noWrap/>
            <w:vAlign w:val="bottom"/>
            <w:hideMark/>
          </w:tcPr>
          <w:p w14:paraId="0154501F"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BAME</w:t>
            </w:r>
          </w:p>
        </w:tc>
      </w:tr>
      <w:tr w:rsidR="00F0172D" w:rsidRPr="00EA477C" w14:paraId="059E9590"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7BAF6484"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Healthwatch Nottingham and Nottinghamshire</w:t>
            </w:r>
          </w:p>
        </w:tc>
        <w:tc>
          <w:tcPr>
            <w:tcW w:w="2860" w:type="pct"/>
            <w:tcBorders>
              <w:top w:val="nil"/>
              <w:left w:val="nil"/>
              <w:bottom w:val="single" w:sz="4" w:space="0" w:color="auto"/>
              <w:right w:val="single" w:sz="4" w:space="0" w:color="auto"/>
            </w:tcBorders>
            <w:noWrap/>
            <w:vAlign w:val="bottom"/>
            <w:hideMark/>
          </w:tcPr>
          <w:p w14:paraId="12B00438"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Health and social care</w:t>
            </w:r>
          </w:p>
        </w:tc>
      </w:tr>
      <w:tr w:rsidR="00F0172D" w:rsidRPr="00EA477C" w14:paraId="1258C110"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2FDC7826" w14:textId="77777777" w:rsidR="00F0172D" w:rsidRPr="00EA477C" w:rsidRDefault="00F0172D" w:rsidP="00317A6E">
            <w:pPr>
              <w:spacing w:after="0" w:line="240" w:lineRule="auto"/>
              <w:rPr>
                <w:rFonts w:eastAsia="Times New Roman" w:cs="Arial"/>
                <w:color w:val="000000"/>
                <w:lang w:eastAsia="en-GB"/>
              </w:rPr>
            </w:pPr>
            <w:proofErr w:type="spellStart"/>
            <w:r w:rsidRPr="00EA477C">
              <w:rPr>
                <w:rFonts w:eastAsia="Times New Roman" w:cs="Arial"/>
                <w:color w:val="000000"/>
                <w:lang w:eastAsia="en-GB"/>
              </w:rPr>
              <w:t>Himmah</w:t>
            </w:r>
            <w:proofErr w:type="spellEnd"/>
          </w:p>
        </w:tc>
        <w:tc>
          <w:tcPr>
            <w:tcW w:w="2860" w:type="pct"/>
            <w:tcBorders>
              <w:top w:val="nil"/>
              <w:left w:val="nil"/>
              <w:bottom w:val="single" w:sz="4" w:space="0" w:color="auto"/>
              <w:right w:val="single" w:sz="4" w:space="0" w:color="auto"/>
            </w:tcBorders>
            <w:noWrap/>
            <w:vAlign w:val="bottom"/>
            <w:hideMark/>
          </w:tcPr>
          <w:p w14:paraId="37FA248B"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Refugees and asylum seekers</w:t>
            </w:r>
          </w:p>
        </w:tc>
      </w:tr>
      <w:tr w:rsidR="00F0172D" w:rsidRPr="00EA477C" w14:paraId="068CE3D6"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71F3511C" w14:textId="77777777" w:rsidR="00F0172D" w:rsidRPr="00EA477C" w:rsidRDefault="00F0172D" w:rsidP="00317A6E">
            <w:pPr>
              <w:spacing w:after="0" w:line="240" w:lineRule="auto"/>
              <w:rPr>
                <w:rFonts w:eastAsia="Times New Roman" w:cs="Arial"/>
                <w:color w:val="000000"/>
                <w:lang w:eastAsia="en-GB"/>
              </w:rPr>
            </w:pPr>
            <w:proofErr w:type="spellStart"/>
            <w:r w:rsidRPr="00EA477C">
              <w:rPr>
                <w:rFonts w:eastAsia="Times New Roman" w:cs="Arial"/>
                <w:color w:val="000000"/>
                <w:lang w:eastAsia="en-GB"/>
              </w:rPr>
              <w:t>Homestart</w:t>
            </w:r>
            <w:proofErr w:type="spellEnd"/>
            <w:r w:rsidRPr="00EA477C">
              <w:rPr>
                <w:rFonts w:eastAsia="Times New Roman" w:cs="Arial"/>
                <w:color w:val="000000"/>
                <w:lang w:eastAsia="en-GB"/>
              </w:rPr>
              <w:t xml:space="preserve"> Nottingham</w:t>
            </w:r>
          </w:p>
        </w:tc>
        <w:tc>
          <w:tcPr>
            <w:tcW w:w="2860" w:type="pct"/>
            <w:tcBorders>
              <w:top w:val="nil"/>
              <w:left w:val="nil"/>
              <w:bottom w:val="single" w:sz="4" w:space="0" w:color="auto"/>
              <w:right w:val="single" w:sz="4" w:space="0" w:color="auto"/>
            </w:tcBorders>
            <w:noWrap/>
            <w:vAlign w:val="bottom"/>
            <w:hideMark/>
          </w:tcPr>
          <w:p w14:paraId="1E7B9842"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Children and Young people</w:t>
            </w:r>
          </w:p>
        </w:tc>
      </w:tr>
      <w:tr w:rsidR="00F0172D" w:rsidRPr="00EA477C" w14:paraId="66B12004"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660D43A2"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Improving Lives </w:t>
            </w:r>
          </w:p>
        </w:tc>
        <w:tc>
          <w:tcPr>
            <w:tcW w:w="2860" w:type="pct"/>
            <w:tcBorders>
              <w:top w:val="nil"/>
              <w:left w:val="nil"/>
              <w:bottom w:val="single" w:sz="4" w:space="0" w:color="auto"/>
              <w:right w:val="single" w:sz="4" w:space="0" w:color="auto"/>
            </w:tcBorders>
            <w:noWrap/>
            <w:vAlign w:val="bottom"/>
            <w:hideMark/>
          </w:tcPr>
          <w:p w14:paraId="25E8953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Mental Health Care</w:t>
            </w:r>
          </w:p>
        </w:tc>
      </w:tr>
      <w:tr w:rsidR="00F0172D" w:rsidRPr="00EA477C" w14:paraId="3571B496"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34262CC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Ladybrook Enterprise </w:t>
            </w:r>
          </w:p>
        </w:tc>
        <w:tc>
          <w:tcPr>
            <w:tcW w:w="2860" w:type="pct"/>
            <w:tcBorders>
              <w:top w:val="nil"/>
              <w:left w:val="nil"/>
              <w:bottom w:val="single" w:sz="4" w:space="0" w:color="auto"/>
              <w:right w:val="single" w:sz="4" w:space="0" w:color="auto"/>
            </w:tcBorders>
            <w:noWrap/>
            <w:vAlign w:val="bottom"/>
            <w:hideMark/>
          </w:tcPr>
          <w:p w14:paraId="379049F3"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Community</w:t>
            </w:r>
          </w:p>
        </w:tc>
      </w:tr>
      <w:tr w:rsidR="00F0172D" w:rsidRPr="00EA477C" w14:paraId="6A91C1A0"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6629B901"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Mansfield Citizens Advice</w:t>
            </w:r>
          </w:p>
        </w:tc>
        <w:tc>
          <w:tcPr>
            <w:tcW w:w="2860" w:type="pct"/>
            <w:tcBorders>
              <w:top w:val="nil"/>
              <w:left w:val="nil"/>
              <w:bottom w:val="single" w:sz="4" w:space="0" w:color="auto"/>
              <w:right w:val="single" w:sz="4" w:space="0" w:color="auto"/>
            </w:tcBorders>
            <w:noWrap/>
            <w:vAlign w:val="bottom"/>
            <w:hideMark/>
          </w:tcPr>
          <w:p w14:paraId="69AB4562"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Advice on debt, housing, jobs, legal</w:t>
            </w:r>
          </w:p>
        </w:tc>
      </w:tr>
      <w:tr w:rsidR="00F0172D" w:rsidRPr="00EA477C" w14:paraId="7FB861DA"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74BE0F1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Mansfield CVS</w:t>
            </w:r>
          </w:p>
        </w:tc>
        <w:tc>
          <w:tcPr>
            <w:tcW w:w="2860" w:type="pct"/>
            <w:tcBorders>
              <w:top w:val="nil"/>
              <w:left w:val="nil"/>
              <w:bottom w:val="single" w:sz="4" w:space="0" w:color="auto"/>
              <w:right w:val="single" w:sz="4" w:space="0" w:color="auto"/>
            </w:tcBorders>
            <w:noWrap/>
            <w:vAlign w:val="bottom"/>
            <w:hideMark/>
          </w:tcPr>
          <w:p w14:paraId="3A55916A"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Community infrastructure organisation</w:t>
            </w:r>
          </w:p>
        </w:tc>
      </w:tr>
      <w:tr w:rsidR="00F0172D" w:rsidRPr="00EA477C" w14:paraId="1DA63DCE"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tcPr>
          <w:p w14:paraId="5F8ED9EF" w14:textId="77777777" w:rsidR="00F0172D" w:rsidRPr="00EA477C" w:rsidRDefault="00F0172D" w:rsidP="00317A6E">
            <w:pPr>
              <w:spacing w:after="0" w:line="240" w:lineRule="auto"/>
              <w:rPr>
                <w:rFonts w:eastAsia="Times New Roman" w:cs="Arial"/>
                <w:color w:val="000000"/>
                <w:lang w:eastAsia="en-GB"/>
              </w:rPr>
            </w:pPr>
            <w:r>
              <w:rPr>
                <w:rFonts w:eastAsia="Times New Roman" w:cs="Arial"/>
                <w:color w:val="000000"/>
                <w:lang w:eastAsia="en-GB"/>
              </w:rPr>
              <w:t>Muddy Fork</w:t>
            </w:r>
          </w:p>
        </w:tc>
        <w:tc>
          <w:tcPr>
            <w:tcW w:w="2860" w:type="pct"/>
            <w:tcBorders>
              <w:top w:val="nil"/>
              <w:left w:val="nil"/>
              <w:bottom w:val="single" w:sz="4" w:space="0" w:color="auto"/>
              <w:right w:val="single" w:sz="4" w:space="0" w:color="auto"/>
            </w:tcBorders>
            <w:noWrap/>
            <w:vAlign w:val="bottom"/>
          </w:tcPr>
          <w:p w14:paraId="064B9BD7" w14:textId="77777777" w:rsidR="00F0172D" w:rsidRPr="00EA477C" w:rsidRDefault="00F0172D" w:rsidP="00317A6E">
            <w:pPr>
              <w:spacing w:after="0" w:line="240" w:lineRule="auto"/>
              <w:rPr>
                <w:rFonts w:eastAsia="Times New Roman" w:cs="Arial"/>
                <w:color w:val="000000"/>
                <w:lang w:eastAsia="en-GB"/>
              </w:rPr>
            </w:pPr>
            <w:r>
              <w:rPr>
                <w:rFonts w:eastAsia="Times New Roman" w:cs="Arial"/>
                <w:color w:val="000000"/>
                <w:lang w:eastAsia="en-GB"/>
              </w:rPr>
              <w:t>Community</w:t>
            </w:r>
          </w:p>
        </w:tc>
      </w:tr>
      <w:tr w:rsidR="00F0172D" w:rsidRPr="00EA477C" w14:paraId="1AD1413B"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0D9DD23E"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My Sight </w:t>
            </w:r>
          </w:p>
        </w:tc>
        <w:tc>
          <w:tcPr>
            <w:tcW w:w="2860" w:type="pct"/>
            <w:tcBorders>
              <w:top w:val="nil"/>
              <w:left w:val="nil"/>
              <w:bottom w:val="single" w:sz="4" w:space="0" w:color="auto"/>
              <w:right w:val="single" w:sz="4" w:space="0" w:color="auto"/>
            </w:tcBorders>
            <w:noWrap/>
            <w:vAlign w:val="bottom"/>
            <w:hideMark/>
          </w:tcPr>
          <w:p w14:paraId="7A975628"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Supporting Blind people </w:t>
            </w:r>
          </w:p>
        </w:tc>
      </w:tr>
      <w:tr w:rsidR="00F0172D" w:rsidRPr="00EA477C" w14:paraId="66D38154"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68C04248"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Newark and Sherwood CVS</w:t>
            </w:r>
          </w:p>
        </w:tc>
        <w:tc>
          <w:tcPr>
            <w:tcW w:w="2860" w:type="pct"/>
            <w:tcBorders>
              <w:top w:val="nil"/>
              <w:left w:val="nil"/>
              <w:bottom w:val="single" w:sz="4" w:space="0" w:color="auto"/>
              <w:right w:val="single" w:sz="4" w:space="0" w:color="auto"/>
            </w:tcBorders>
            <w:noWrap/>
            <w:vAlign w:val="bottom"/>
            <w:hideMark/>
          </w:tcPr>
          <w:p w14:paraId="32BBB9CB"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Community infrastructure organisation</w:t>
            </w:r>
          </w:p>
        </w:tc>
      </w:tr>
      <w:tr w:rsidR="00F0172D" w:rsidRPr="00EA477C" w14:paraId="4A8A02C7"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5B155286"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Nottingham and Nottinghamshire Refugee Forum</w:t>
            </w:r>
          </w:p>
        </w:tc>
        <w:tc>
          <w:tcPr>
            <w:tcW w:w="2860" w:type="pct"/>
            <w:tcBorders>
              <w:top w:val="nil"/>
              <w:left w:val="nil"/>
              <w:bottom w:val="single" w:sz="4" w:space="0" w:color="auto"/>
              <w:right w:val="single" w:sz="4" w:space="0" w:color="auto"/>
            </w:tcBorders>
            <w:noWrap/>
            <w:vAlign w:val="bottom"/>
            <w:hideMark/>
          </w:tcPr>
          <w:p w14:paraId="5C0BC4CE"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Refugees and asylum seekers</w:t>
            </w:r>
          </w:p>
        </w:tc>
      </w:tr>
      <w:tr w:rsidR="00F0172D" w:rsidRPr="00EA477C" w14:paraId="074D6ECD"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2B99745F"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Nottingham City Council </w:t>
            </w:r>
          </w:p>
        </w:tc>
        <w:tc>
          <w:tcPr>
            <w:tcW w:w="2860" w:type="pct"/>
            <w:tcBorders>
              <w:top w:val="nil"/>
              <w:left w:val="nil"/>
              <w:bottom w:val="single" w:sz="4" w:space="0" w:color="auto"/>
              <w:right w:val="single" w:sz="4" w:space="0" w:color="auto"/>
            </w:tcBorders>
            <w:noWrap/>
            <w:vAlign w:val="bottom"/>
            <w:hideMark/>
          </w:tcPr>
          <w:p w14:paraId="39121F74"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Local authority</w:t>
            </w:r>
          </w:p>
        </w:tc>
      </w:tr>
      <w:tr w:rsidR="00F0172D" w:rsidRPr="00EA477C" w14:paraId="2A6222B5"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40A050CA"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Nottingham CVS</w:t>
            </w:r>
          </w:p>
        </w:tc>
        <w:tc>
          <w:tcPr>
            <w:tcW w:w="2860" w:type="pct"/>
            <w:tcBorders>
              <w:top w:val="nil"/>
              <w:left w:val="nil"/>
              <w:bottom w:val="single" w:sz="4" w:space="0" w:color="auto"/>
              <w:right w:val="single" w:sz="4" w:space="0" w:color="auto"/>
            </w:tcBorders>
            <w:noWrap/>
            <w:vAlign w:val="bottom"/>
            <w:hideMark/>
          </w:tcPr>
          <w:p w14:paraId="61483690"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Community infrastructure organisation</w:t>
            </w:r>
          </w:p>
        </w:tc>
      </w:tr>
      <w:tr w:rsidR="00F0172D" w:rsidRPr="00EA477C" w14:paraId="7C753D64"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11DA3EEA"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lastRenderedPageBreak/>
              <w:t>Nottingham Counselling Service</w:t>
            </w:r>
          </w:p>
        </w:tc>
        <w:tc>
          <w:tcPr>
            <w:tcW w:w="2860" w:type="pct"/>
            <w:tcBorders>
              <w:top w:val="nil"/>
              <w:left w:val="nil"/>
              <w:bottom w:val="single" w:sz="4" w:space="0" w:color="auto"/>
              <w:right w:val="single" w:sz="4" w:space="0" w:color="auto"/>
            </w:tcBorders>
            <w:noWrap/>
            <w:vAlign w:val="bottom"/>
            <w:hideMark/>
          </w:tcPr>
          <w:p w14:paraId="7CAC639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Counselling</w:t>
            </w:r>
          </w:p>
        </w:tc>
      </w:tr>
      <w:tr w:rsidR="00F0172D" w:rsidRPr="00EA477C" w14:paraId="03382050"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38C125AE"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Nottingham Focus on Wellbeing </w:t>
            </w:r>
          </w:p>
        </w:tc>
        <w:tc>
          <w:tcPr>
            <w:tcW w:w="2860" w:type="pct"/>
            <w:tcBorders>
              <w:top w:val="nil"/>
              <w:left w:val="nil"/>
              <w:bottom w:val="single" w:sz="4" w:space="0" w:color="auto"/>
              <w:right w:val="single" w:sz="4" w:space="0" w:color="auto"/>
            </w:tcBorders>
            <w:noWrap/>
            <w:vAlign w:val="bottom"/>
            <w:hideMark/>
          </w:tcPr>
          <w:p w14:paraId="64CF63E4"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Mental Health</w:t>
            </w:r>
          </w:p>
        </w:tc>
      </w:tr>
      <w:tr w:rsidR="00F0172D" w:rsidRPr="00EA477C" w14:paraId="61990818"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1B3C418E"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Nottingham Mencap</w:t>
            </w:r>
          </w:p>
        </w:tc>
        <w:tc>
          <w:tcPr>
            <w:tcW w:w="2860" w:type="pct"/>
            <w:tcBorders>
              <w:top w:val="nil"/>
              <w:left w:val="nil"/>
              <w:bottom w:val="single" w:sz="4" w:space="0" w:color="auto"/>
              <w:right w:val="single" w:sz="4" w:space="0" w:color="auto"/>
            </w:tcBorders>
            <w:noWrap/>
            <w:vAlign w:val="bottom"/>
            <w:hideMark/>
          </w:tcPr>
          <w:p w14:paraId="71ABA9AB"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Disabilities</w:t>
            </w:r>
          </w:p>
        </w:tc>
      </w:tr>
      <w:tr w:rsidR="00F0172D" w:rsidRPr="00EA477C" w14:paraId="0BC3C5BA"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46D86E0A"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Nottingham Muslim </w:t>
            </w:r>
            <w:proofErr w:type="spellStart"/>
            <w:r w:rsidRPr="00EA477C">
              <w:rPr>
                <w:rFonts w:eastAsia="Times New Roman" w:cs="Arial"/>
                <w:color w:val="000000"/>
                <w:lang w:eastAsia="en-GB"/>
              </w:rPr>
              <w:t>Womans</w:t>
            </w:r>
            <w:proofErr w:type="spellEnd"/>
            <w:r w:rsidRPr="00EA477C">
              <w:rPr>
                <w:rFonts w:eastAsia="Times New Roman" w:cs="Arial"/>
                <w:color w:val="000000"/>
                <w:lang w:eastAsia="en-GB"/>
              </w:rPr>
              <w:t xml:space="preserve"> Network</w:t>
            </w:r>
          </w:p>
        </w:tc>
        <w:tc>
          <w:tcPr>
            <w:tcW w:w="2860" w:type="pct"/>
            <w:tcBorders>
              <w:top w:val="nil"/>
              <w:left w:val="nil"/>
              <w:bottom w:val="single" w:sz="4" w:space="0" w:color="auto"/>
              <w:right w:val="single" w:sz="4" w:space="0" w:color="auto"/>
            </w:tcBorders>
            <w:noWrap/>
            <w:vAlign w:val="bottom"/>
            <w:hideMark/>
          </w:tcPr>
          <w:p w14:paraId="78024FFE"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Women's community group</w:t>
            </w:r>
          </w:p>
        </w:tc>
      </w:tr>
      <w:tr w:rsidR="00F0172D" w:rsidRPr="00EA477C" w14:paraId="287D2CF5"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70852D2F"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Nottingham Recovery Network</w:t>
            </w:r>
          </w:p>
        </w:tc>
        <w:tc>
          <w:tcPr>
            <w:tcW w:w="2860" w:type="pct"/>
            <w:tcBorders>
              <w:top w:val="nil"/>
              <w:left w:val="nil"/>
              <w:bottom w:val="single" w:sz="4" w:space="0" w:color="auto"/>
              <w:right w:val="single" w:sz="4" w:space="0" w:color="auto"/>
            </w:tcBorders>
            <w:noWrap/>
            <w:vAlign w:val="bottom"/>
            <w:hideMark/>
          </w:tcPr>
          <w:p w14:paraId="40236241"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Addiction</w:t>
            </w:r>
          </w:p>
        </w:tc>
      </w:tr>
      <w:tr w:rsidR="00F0172D" w:rsidRPr="00EA477C" w14:paraId="5BFB06B3"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65328892"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Nottingham Trent University </w:t>
            </w:r>
          </w:p>
        </w:tc>
        <w:tc>
          <w:tcPr>
            <w:tcW w:w="2860" w:type="pct"/>
            <w:tcBorders>
              <w:top w:val="nil"/>
              <w:left w:val="nil"/>
              <w:bottom w:val="single" w:sz="4" w:space="0" w:color="auto"/>
              <w:right w:val="single" w:sz="4" w:space="0" w:color="auto"/>
            </w:tcBorders>
            <w:noWrap/>
            <w:vAlign w:val="bottom"/>
            <w:hideMark/>
          </w:tcPr>
          <w:p w14:paraId="5EAE3383"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University</w:t>
            </w:r>
          </w:p>
        </w:tc>
      </w:tr>
      <w:tr w:rsidR="00F0172D" w:rsidRPr="00EA477C" w14:paraId="20A2134F"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483CE043"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Nottingham </w:t>
            </w:r>
            <w:proofErr w:type="spellStart"/>
            <w:r w:rsidRPr="00EA477C">
              <w:rPr>
                <w:rFonts w:eastAsia="Times New Roman" w:cs="Arial"/>
                <w:color w:val="000000"/>
                <w:lang w:eastAsia="en-GB"/>
              </w:rPr>
              <w:t>Womens</w:t>
            </w:r>
            <w:proofErr w:type="spellEnd"/>
            <w:r w:rsidRPr="00EA477C">
              <w:rPr>
                <w:rFonts w:eastAsia="Times New Roman" w:cs="Arial"/>
                <w:color w:val="000000"/>
                <w:lang w:eastAsia="en-GB"/>
              </w:rPr>
              <w:t xml:space="preserve"> Centre </w:t>
            </w:r>
          </w:p>
        </w:tc>
        <w:tc>
          <w:tcPr>
            <w:tcW w:w="2860" w:type="pct"/>
            <w:tcBorders>
              <w:top w:val="nil"/>
              <w:left w:val="nil"/>
              <w:bottom w:val="single" w:sz="4" w:space="0" w:color="auto"/>
              <w:right w:val="single" w:sz="4" w:space="0" w:color="auto"/>
            </w:tcBorders>
            <w:noWrap/>
            <w:vAlign w:val="bottom"/>
            <w:hideMark/>
          </w:tcPr>
          <w:p w14:paraId="62743F02"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Women</w:t>
            </w:r>
          </w:p>
        </w:tc>
      </w:tr>
      <w:tr w:rsidR="00F0172D" w:rsidRPr="00EA477C" w14:paraId="6C146DCA"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04CB808A"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Nottinghamshire Community Dental Services </w:t>
            </w:r>
            <w:proofErr w:type="spellStart"/>
            <w:r w:rsidRPr="00EA477C">
              <w:rPr>
                <w:rFonts w:eastAsia="Times New Roman" w:cs="Arial"/>
                <w:color w:val="000000"/>
                <w:lang w:eastAsia="en-GB"/>
              </w:rPr>
              <w:t>CiC</w:t>
            </w:r>
            <w:proofErr w:type="spellEnd"/>
            <w:r w:rsidRPr="00EA477C">
              <w:rPr>
                <w:rFonts w:eastAsia="Times New Roman" w:cs="Arial"/>
                <w:color w:val="000000"/>
                <w:lang w:eastAsia="en-GB"/>
              </w:rPr>
              <w:t xml:space="preserve"> </w:t>
            </w:r>
          </w:p>
        </w:tc>
        <w:tc>
          <w:tcPr>
            <w:tcW w:w="2860" w:type="pct"/>
            <w:tcBorders>
              <w:top w:val="nil"/>
              <w:left w:val="nil"/>
              <w:bottom w:val="single" w:sz="4" w:space="0" w:color="auto"/>
              <w:right w:val="single" w:sz="4" w:space="0" w:color="auto"/>
            </w:tcBorders>
            <w:noWrap/>
            <w:vAlign w:val="bottom"/>
            <w:hideMark/>
          </w:tcPr>
          <w:p w14:paraId="0E0EE283"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Dental care for disadvantaged groups</w:t>
            </w:r>
          </w:p>
        </w:tc>
      </w:tr>
      <w:tr w:rsidR="00F0172D" w:rsidRPr="00EA477C" w14:paraId="084D3B5C"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66C4D30B"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Nottinghamshire Deaf Society</w:t>
            </w:r>
          </w:p>
        </w:tc>
        <w:tc>
          <w:tcPr>
            <w:tcW w:w="2860" w:type="pct"/>
            <w:tcBorders>
              <w:top w:val="nil"/>
              <w:left w:val="nil"/>
              <w:bottom w:val="single" w:sz="4" w:space="0" w:color="auto"/>
              <w:right w:val="single" w:sz="4" w:space="0" w:color="auto"/>
            </w:tcBorders>
            <w:noWrap/>
            <w:vAlign w:val="bottom"/>
            <w:hideMark/>
          </w:tcPr>
          <w:p w14:paraId="27E14628"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Health condition </w:t>
            </w:r>
          </w:p>
        </w:tc>
      </w:tr>
      <w:tr w:rsidR="00F0172D" w:rsidRPr="00EA477C" w14:paraId="6E24C5A5" w14:textId="77777777" w:rsidTr="00317A6E">
        <w:trPr>
          <w:trHeight w:val="290"/>
        </w:trPr>
        <w:tc>
          <w:tcPr>
            <w:tcW w:w="2140" w:type="pct"/>
            <w:tcBorders>
              <w:top w:val="nil"/>
              <w:left w:val="single" w:sz="4" w:space="0" w:color="auto"/>
              <w:bottom w:val="single" w:sz="4" w:space="0" w:color="auto"/>
              <w:right w:val="single" w:sz="4" w:space="0" w:color="auto"/>
            </w:tcBorders>
            <w:noWrap/>
            <w:vAlign w:val="center"/>
            <w:hideMark/>
          </w:tcPr>
          <w:p w14:paraId="15EAEF33"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Nottinghamshire Disabled People’s Movement</w:t>
            </w:r>
          </w:p>
        </w:tc>
        <w:tc>
          <w:tcPr>
            <w:tcW w:w="2860" w:type="pct"/>
            <w:tcBorders>
              <w:top w:val="nil"/>
              <w:left w:val="nil"/>
              <w:bottom w:val="single" w:sz="4" w:space="0" w:color="auto"/>
              <w:right w:val="single" w:sz="4" w:space="0" w:color="auto"/>
            </w:tcBorders>
            <w:noWrap/>
            <w:vAlign w:val="bottom"/>
            <w:hideMark/>
          </w:tcPr>
          <w:p w14:paraId="70E72289"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Disabilities</w:t>
            </w:r>
          </w:p>
        </w:tc>
      </w:tr>
      <w:tr w:rsidR="00F0172D" w:rsidRPr="00EA477C" w14:paraId="49460A94" w14:textId="77777777" w:rsidTr="00317A6E">
        <w:trPr>
          <w:trHeight w:val="290"/>
        </w:trPr>
        <w:tc>
          <w:tcPr>
            <w:tcW w:w="2140" w:type="pct"/>
            <w:tcBorders>
              <w:top w:val="nil"/>
              <w:left w:val="single" w:sz="4" w:space="0" w:color="auto"/>
              <w:bottom w:val="single" w:sz="4" w:space="0" w:color="auto"/>
              <w:right w:val="single" w:sz="4" w:space="0" w:color="auto"/>
            </w:tcBorders>
            <w:noWrap/>
            <w:vAlign w:val="center"/>
            <w:hideMark/>
          </w:tcPr>
          <w:p w14:paraId="13BF5018"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Nottinghamshire Hospice</w:t>
            </w:r>
          </w:p>
        </w:tc>
        <w:tc>
          <w:tcPr>
            <w:tcW w:w="2860" w:type="pct"/>
            <w:tcBorders>
              <w:top w:val="nil"/>
              <w:left w:val="nil"/>
              <w:bottom w:val="single" w:sz="4" w:space="0" w:color="auto"/>
              <w:right w:val="single" w:sz="4" w:space="0" w:color="auto"/>
            </w:tcBorders>
            <w:noWrap/>
            <w:vAlign w:val="bottom"/>
            <w:hideMark/>
          </w:tcPr>
          <w:p w14:paraId="2D7053A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End of life</w:t>
            </w:r>
          </w:p>
        </w:tc>
      </w:tr>
      <w:tr w:rsidR="00F0172D" w:rsidRPr="00EA477C" w14:paraId="49C7C974"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1F10B299"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Nottinghamshire Mind </w:t>
            </w:r>
          </w:p>
        </w:tc>
        <w:tc>
          <w:tcPr>
            <w:tcW w:w="2860" w:type="pct"/>
            <w:tcBorders>
              <w:top w:val="nil"/>
              <w:left w:val="nil"/>
              <w:bottom w:val="single" w:sz="4" w:space="0" w:color="auto"/>
              <w:right w:val="single" w:sz="4" w:space="0" w:color="auto"/>
            </w:tcBorders>
            <w:noWrap/>
            <w:vAlign w:val="bottom"/>
            <w:hideMark/>
          </w:tcPr>
          <w:p w14:paraId="5EA06176"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Mental Health</w:t>
            </w:r>
          </w:p>
        </w:tc>
      </w:tr>
      <w:tr w:rsidR="00F0172D" w:rsidRPr="00EA477C" w14:paraId="6EA02A45"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10883BF6"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Notts SVSS</w:t>
            </w:r>
          </w:p>
        </w:tc>
        <w:tc>
          <w:tcPr>
            <w:tcW w:w="2860" w:type="pct"/>
            <w:tcBorders>
              <w:top w:val="nil"/>
              <w:left w:val="nil"/>
              <w:bottom w:val="single" w:sz="4" w:space="0" w:color="auto"/>
              <w:right w:val="single" w:sz="4" w:space="0" w:color="auto"/>
            </w:tcBorders>
            <w:noWrap/>
            <w:vAlign w:val="bottom"/>
            <w:hideMark/>
          </w:tcPr>
          <w:p w14:paraId="5571178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Sexual abuse, exploitation and violence</w:t>
            </w:r>
          </w:p>
        </w:tc>
      </w:tr>
      <w:tr w:rsidR="00F0172D" w:rsidRPr="00EA477C" w14:paraId="2E11CE84"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11829AEC"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NSPCC</w:t>
            </w:r>
          </w:p>
        </w:tc>
        <w:tc>
          <w:tcPr>
            <w:tcW w:w="2860" w:type="pct"/>
            <w:tcBorders>
              <w:top w:val="nil"/>
              <w:left w:val="nil"/>
              <w:bottom w:val="single" w:sz="4" w:space="0" w:color="auto"/>
              <w:right w:val="single" w:sz="4" w:space="0" w:color="auto"/>
            </w:tcBorders>
            <w:noWrap/>
            <w:vAlign w:val="bottom"/>
            <w:hideMark/>
          </w:tcPr>
          <w:p w14:paraId="5A7DFAF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Children and Young people</w:t>
            </w:r>
          </w:p>
        </w:tc>
      </w:tr>
      <w:tr w:rsidR="00F0172D" w:rsidRPr="00EA477C" w14:paraId="6D231D57"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7C2C704C"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Opus music </w:t>
            </w:r>
          </w:p>
        </w:tc>
        <w:tc>
          <w:tcPr>
            <w:tcW w:w="2860" w:type="pct"/>
            <w:tcBorders>
              <w:top w:val="nil"/>
              <w:left w:val="nil"/>
              <w:bottom w:val="single" w:sz="4" w:space="0" w:color="auto"/>
              <w:right w:val="single" w:sz="4" w:space="0" w:color="auto"/>
            </w:tcBorders>
            <w:noWrap/>
            <w:vAlign w:val="bottom"/>
            <w:hideMark/>
          </w:tcPr>
          <w:p w14:paraId="4FDD055A"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Music for people in health or social care</w:t>
            </w:r>
          </w:p>
        </w:tc>
      </w:tr>
      <w:tr w:rsidR="00F0172D" w:rsidRPr="00EA477C" w14:paraId="30262D84"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7729960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P3</w:t>
            </w:r>
          </w:p>
        </w:tc>
        <w:tc>
          <w:tcPr>
            <w:tcW w:w="2860" w:type="pct"/>
            <w:tcBorders>
              <w:top w:val="nil"/>
              <w:left w:val="nil"/>
              <w:bottom w:val="single" w:sz="4" w:space="0" w:color="auto"/>
              <w:right w:val="single" w:sz="4" w:space="0" w:color="auto"/>
            </w:tcBorders>
            <w:noWrap/>
            <w:vAlign w:val="bottom"/>
            <w:hideMark/>
          </w:tcPr>
          <w:p w14:paraId="116D7B7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Community Services</w:t>
            </w:r>
          </w:p>
        </w:tc>
      </w:tr>
      <w:tr w:rsidR="00F0172D" w:rsidRPr="00EA477C" w14:paraId="48161E8F"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43ACFE04"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Parkinson's UK</w:t>
            </w:r>
          </w:p>
        </w:tc>
        <w:tc>
          <w:tcPr>
            <w:tcW w:w="2860" w:type="pct"/>
            <w:tcBorders>
              <w:top w:val="nil"/>
              <w:left w:val="nil"/>
              <w:bottom w:val="single" w:sz="4" w:space="0" w:color="auto"/>
              <w:right w:val="single" w:sz="4" w:space="0" w:color="auto"/>
            </w:tcBorders>
            <w:noWrap/>
            <w:vAlign w:val="bottom"/>
            <w:hideMark/>
          </w:tcPr>
          <w:p w14:paraId="5E99A9DB"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Disabilities</w:t>
            </w:r>
          </w:p>
        </w:tc>
      </w:tr>
      <w:tr w:rsidR="00F0172D" w:rsidRPr="00EA477C" w14:paraId="36D473EB"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139F3249"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Place2Be</w:t>
            </w:r>
          </w:p>
        </w:tc>
        <w:tc>
          <w:tcPr>
            <w:tcW w:w="2860" w:type="pct"/>
            <w:tcBorders>
              <w:top w:val="nil"/>
              <w:left w:val="nil"/>
              <w:bottom w:val="single" w:sz="4" w:space="0" w:color="auto"/>
              <w:right w:val="single" w:sz="4" w:space="0" w:color="auto"/>
            </w:tcBorders>
            <w:noWrap/>
            <w:vAlign w:val="bottom"/>
            <w:hideMark/>
          </w:tcPr>
          <w:p w14:paraId="5D58E84B"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Children and Young people</w:t>
            </w:r>
          </w:p>
        </w:tc>
      </w:tr>
      <w:tr w:rsidR="00F0172D" w:rsidRPr="00EA477C" w14:paraId="4E9D5F66"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0F6FBCB7" w14:textId="77777777" w:rsidR="00F0172D" w:rsidRPr="00EA477C" w:rsidRDefault="00F0172D" w:rsidP="00317A6E">
            <w:pPr>
              <w:spacing w:after="0" w:line="240" w:lineRule="auto"/>
              <w:rPr>
                <w:rFonts w:eastAsia="Times New Roman" w:cs="Arial"/>
                <w:color w:val="000000"/>
                <w:lang w:eastAsia="en-GB"/>
              </w:rPr>
            </w:pPr>
            <w:proofErr w:type="spellStart"/>
            <w:r w:rsidRPr="00EA477C">
              <w:rPr>
                <w:rFonts w:eastAsia="Times New Roman" w:cs="Arial"/>
                <w:color w:val="000000"/>
                <w:lang w:eastAsia="en-GB"/>
              </w:rPr>
              <w:t>POhWER</w:t>
            </w:r>
            <w:proofErr w:type="spellEnd"/>
            <w:r w:rsidRPr="00EA477C">
              <w:rPr>
                <w:rFonts w:eastAsia="Times New Roman" w:cs="Arial"/>
                <w:color w:val="000000"/>
                <w:lang w:eastAsia="en-GB"/>
              </w:rPr>
              <w:t xml:space="preserve"> </w:t>
            </w:r>
          </w:p>
        </w:tc>
        <w:tc>
          <w:tcPr>
            <w:tcW w:w="2860" w:type="pct"/>
            <w:tcBorders>
              <w:top w:val="nil"/>
              <w:left w:val="nil"/>
              <w:bottom w:val="single" w:sz="4" w:space="0" w:color="auto"/>
              <w:right w:val="single" w:sz="4" w:space="0" w:color="auto"/>
            </w:tcBorders>
            <w:noWrap/>
            <w:vAlign w:val="bottom"/>
            <w:hideMark/>
          </w:tcPr>
          <w:p w14:paraId="4CA770C0"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Advocacy for vulnerable people</w:t>
            </w:r>
          </w:p>
        </w:tc>
      </w:tr>
      <w:tr w:rsidR="00F0172D" w:rsidRPr="00EA477C" w14:paraId="2AC8DC56"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tcPr>
          <w:p w14:paraId="0661AA3E" w14:textId="77777777" w:rsidR="00F0172D" w:rsidRPr="00D070A3" w:rsidRDefault="00F0172D" w:rsidP="00317A6E">
            <w:pPr>
              <w:spacing w:after="0" w:line="240" w:lineRule="auto"/>
              <w:rPr>
                <w:rFonts w:cs="Arial"/>
                <w:color w:val="000000"/>
              </w:rPr>
            </w:pPr>
            <w:r>
              <w:rPr>
                <w:rFonts w:cs="Arial"/>
                <w:color w:val="000000"/>
              </w:rPr>
              <w:t>Primary Wellbeing CIC</w:t>
            </w:r>
          </w:p>
        </w:tc>
        <w:tc>
          <w:tcPr>
            <w:tcW w:w="2860" w:type="pct"/>
            <w:tcBorders>
              <w:top w:val="nil"/>
              <w:left w:val="nil"/>
              <w:bottom w:val="single" w:sz="4" w:space="0" w:color="auto"/>
              <w:right w:val="single" w:sz="4" w:space="0" w:color="auto"/>
            </w:tcBorders>
            <w:noWrap/>
            <w:vAlign w:val="bottom"/>
          </w:tcPr>
          <w:p w14:paraId="6BCCCC5C" w14:textId="77777777" w:rsidR="00F0172D" w:rsidRPr="00EA477C" w:rsidRDefault="00F0172D" w:rsidP="00317A6E">
            <w:pPr>
              <w:spacing w:after="0" w:line="240" w:lineRule="auto"/>
              <w:rPr>
                <w:rFonts w:eastAsia="Times New Roman" w:cs="Arial"/>
                <w:color w:val="000000"/>
                <w:lang w:eastAsia="en-GB"/>
              </w:rPr>
            </w:pPr>
            <w:r>
              <w:rPr>
                <w:rFonts w:eastAsia="Times New Roman" w:cs="Arial"/>
                <w:color w:val="000000"/>
                <w:lang w:eastAsia="en-GB"/>
              </w:rPr>
              <w:t>Children</w:t>
            </w:r>
          </w:p>
        </w:tc>
      </w:tr>
      <w:tr w:rsidR="00F0172D" w:rsidRPr="00EA477C" w14:paraId="37AE48A0"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76B98CE8"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Railway Children</w:t>
            </w:r>
          </w:p>
        </w:tc>
        <w:tc>
          <w:tcPr>
            <w:tcW w:w="2860" w:type="pct"/>
            <w:tcBorders>
              <w:top w:val="nil"/>
              <w:left w:val="nil"/>
              <w:bottom w:val="single" w:sz="4" w:space="0" w:color="auto"/>
              <w:right w:val="single" w:sz="4" w:space="0" w:color="auto"/>
            </w:tcBorders>
            <w:noWrap/>
            <w:vAlign w:val="bottom"/>
            <w:hideMark/>
          </w:tcPr>
          <w:p w14:paraId="475F8CED"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Children and Young people</w:t>
            </w:r>
          </w:p>
        </w:tc>
      </w:tr>
      <w:tr w:rsidR="00F0172D" w:rsidRPr="00EA477C" w14:paraId="11154508"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3424E483"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Rainbow Parents Carer Forum</w:t>
            </w:r>
          </w:p>
        </w:tc>
        <w:tc>
          <w:tcPr>
            <w:tcW w:w="2860" w:type="pct"/>
            <w:tcBorders>
              <w:top w:val="nil"/>
              <w:left w:val="nil"/>
              <w:bottom w:val="single" w:sz="4" w:space="0" w:color="auto"/>
              <w:right w:val="single" w:sz="4" w:space="0" w:color="auto"/>
            </w:tcBorders>
            <w:noWrap/>
            <w:vAlign w:val="bottom"/>
            <w:hideMark/>
          </w:tcPr>
          <w:p w14:paraId="065F4CE3"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Parents and carers of CYP with SEND</w:t>
            </w:r>
          </w:p>
        </w:tc>
      </w:tr>
      <w:tr w:rsidR="00F0172D" w:rsidRPr="00EA477C" w14:paraId="407CCF1B"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78060FF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Royal Air Forces Association</w:t>
            </w:r>
          </w:p>
        </w:tc>
        <w:tc>
          <w:tcPr>
            <w:tcW w:w="2860" w:type="pct"/>
            <w:tcBorders>
              <w:top w:val="nil"/>
              <w:left w:val="nil"/>
              <w:bottom w:val="single" w:sz="4" w:space="0" w:color="auto"/>
              <w:right w:val="single" w:sz="4" w:space="0" w:color="auto"/>
            </w:tcBorders>
            <w:noWrap/>
            <w:vAlign w:val="bottom"/>
            <w:hideMark/>
          </w:tcPr>
          <w:p w14:paraId="1B9F11DB"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Military</w:t>
            </w:r>
          </w:p>
        </w:tc>
      </w:tr>
      <w:tr w:rsidR="00F0172D" w:rsidRPr="00EA477C" w14:paraId="2CC84C73"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0F2222C4"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Royal Voluntary Service</w:t>
            </w:r>
          </w:p>
        </w:tc>
        <w:tc>
          <w:tcPr>
            <w:tcW w:w="2860" w:type="pct"/>
            <w:tcBorders>
              <w:top w:val="nil"/>
              <w:left w:val="nil"/>
              <w:bottom w:val="single" w:sz="4" w:space="0" w:color="auto"/>
              <w:right w:val="single" w:sz="4" w:space="0" w:color="auto"/>
            </w:tcBorders>
            <w:noWrap/>
            <w:vAlign w:val="bottom"/>
            <w:hideMark/>
          </w:tcPr>
          <w:p w14:paraId="2B9C788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Volunteering</w:t>
            </w:r>
          </w:p>
        </w:tc>
      </w:tr>
      <w:tr w:rsidR="00F0172D" w:rsidRPr="00EA477C" w14:paraId="7EC7F70D"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tcPr>
          <w:p w14:paraId="1B29B238" w14:textId="77777777" w:rsidR="00F0172D" w:rsidRPr="00D070A3" w:rsidRDefault="00F0172D" w:rsidP="00317A6E">
            <w:pPr>
              <w:spacing w:after="0" w:line="240" w:lineRule="auto"/>
              <w:rPr>
                <w:rFonts w:cs="Arial"/>
                <w:color w:val="000000"/>
              </w:rPr>
            </w:pPr>
            <w:r>
              <w:rPr>
                <w:rFonts w:cs="Arial"/>
                <w:color w:val="000000"/>
              </w:rPr>
              <w:t>Royal National Institute of Blind People (RNIB)</w:t>
            </w:r>
          </w:p>
        </w:tc>
        <w:tc>
          <w:tcPr>
            <w:tcW w:w="2860" w:type="pct"/>
            <w:tcBorders>
              <w:top w:val="nil"/>
              <w:left w:val="nil"/>
              <w:bottom w:val="single" w:sz="4" w:space="0" w:color="auto"/>
              <w:right w:val="single" w:sz="4" w:space="0" w:color="auto"/>
            </w:tcBorders>
            <w:noWrap/>
            <w:vAlign w:val="bottom"/>
          </w:tcPr>
          <w:p w14:paraId="29A6CB0A" w14:textId="77777777" w:rsidR="00F0172D" w:rsidRPr="00EA477C" w:rsidRDefault="00F0172D" w:rsidP="00317A6E">
            <w:pPr>
              <w:spacing w:after="0" w:line="240" w:lineRule="auto"/>
              <w:rPr>
                <w:rFonts w:eastAsia="Times New Roman" w:cs="Arial"/>
                <w:color w:val="000000"/>
                <w:lang w:eastAsia="en-GB"/>
              </w:rPr>
            </w:pPr>
          </w:p>
        </w:tc>
      </w:tr>
      <w:tr w:rsidR="00F0172D" w:rsidRPr="00EA477C" w14:paraId="3BFB8388"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585DA54F"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Rural Community Action Nottinghamshire </w:t>
            </w:r>
          </w:p>
        </w:tc>
        <w:tc>
          <w:tcPr>
            <w:tcW w:w="2860" w:type="pct"/>
            <w:tcBorders>
              <w:top w:val="nil"/>
              <w:left w:val="nil"/>
              <w:bottom w:val="single" w:sz="4" w:space="0" w:color="auto"/>
              <w:right w:val="single" w:sz="4" w:space="0" w:color="auto"/>
            </w:tcBorders>
            <w:noWrap/>
            <w:vAlign w:val="bottom"/>
            <w:hideMark/>
          </w:tcPr>
          <w:p w14:paraId="1B9B9DA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Community </w:t>
            </w:r>
          </w:p>
        </w:tc>
      </w:tr>
      <w:tr w:rsidR="00F0172D" w:rsidRPr="00EA477C" w14:paraId="581842A0"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tcPr>
          <w:p w14:paraId="3AF1C1E9" w14:textId="77777777" w:rsidR="00F0172D" w:rsidRDefault="00F0172D" w:rsidP="00317A6E">
            <w:pPr>
              <w:spacing w:after="0" w:line="240" w:lineRule="auto"/>
              <w:rPr>
                <w:rFonts w:cs="Arial"/>
                <w:color w:val="000001"/>
              </w:rPr>
            </w:pPr>
            <w:r>
              <w:rPr>
                <w:rFonts w:cs="Arial"/>
                <w:color w:val="000001"/>
              </w:rPr>
              <w:t>SSAFA, the Armed Forces charity</w:t>
            </w:r>
          </w:p>
          <w:p w14:paraId="67A8E8C0" w14:textId="77777777" w:rsidR="00F0172D" w:rsidRPr="00EA477C" w:rsidRDefault="00F0172D" w:rsidP="00317A6E">
            <w:pPr>
              <w:spacing w:after="0" w:line="240" w:lineRule="auto"/>
              <w:rPr>
                <w:rFonts w:eastAsia="Times New Roman" w:cs="Arial"/>
                <w:color w:val="000000"/>
                <w:lang w:eastAsia="en-GB"/>
              </w:rPr>
            </w:pPr>
          </w:p>
        </w:tc>
        <w:tc>
          <w:tcPr>
            <w:tcW w:w="2860" w:type="pct"/>
            <w:tcBorders>
              <w:top w:val="nil"/>
              <w:left w:val="nil"/>
              <w:bottom w:val="single" w:sz="4" w:space="0" w:color="auto"/>
              <w:right w:val="single" w:sz="4" w:space="0" w:color="auto"/>
            </w:tcBorders>
            <w:noWrap/>
            <w:vAlign w:val="bottom"/>
          </w:tcPr>
          <w:p w14:paraId="55F5F72C" w14:textId="77777777" w:rsidR="00F0172D" w:rsidRPr="00EA477C" w:rsidRDefault="00F0172D" w:rsidP="00317A6E">
            <w:pPr>
              <w:spacing w:after="0" w:line="240" w:lineRule="auto"/>
              <w:rPr>
                <w:rFonts w:eastAsia="Times New Roman" w:cs="Arial"/>
                <w:color w:val="000000"/>
                <w:lang w:eastAsia="en-GB"/>
              </w:rPr>
            </w:pPr>
            <w:r>
              <w:rPr>
                <w:rFonts w:eastAsia="Times New Roman" w:cs="Arial"/>
                <w:color w:val="000000"/>
                <w:lang w:eastAsia="en-GB"/>
              </w:rPr>
              <w:t>Veterans</w:t>
            </w:r>
          </w:p>
        </w:tc>
      </w:tr>
      <w:tr w:rsidR="00F0172D" w:rsidRPr="00EA477C" w14:paraId="07531EBB"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35C0E6B1"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Self Help UK</w:t>
            </w:r>
          </w:p>
        </w:tc>
        <w:tc>
          <w:tcPr>
            <w:tcW w:w="2860" w:type="pct"/>
            <w:tcBorders>
              <w:top w:val="nil"/>
              <w:left w:val="nil"/>
              <w:bottom w:val="single" w:sz="4" w:space="0" w:color="auto"/>
              <w:right w:val="single" w:sz="4" w:space="0" w:color="auto"/>
            </w:tcBorders>
            <w:noWrap/>
            <w:vAlign w:val="bottom"/>
            <w:hideMark/>
          </w:tcPr>
          <w:p w14:paraId="445EE3BA"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Self help</w:t>
            </w:r>
          </w:p>
        </w:tc>
      </w:tr>
      <w:tr w:rsidR="00F0172D" w:rsidRPr="00EA477C" w14:paraId="40D045CC"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1ACE9C5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SHE UK</w:t>
            </w:r>
          </w:p>
        </w:tc>
        <w:tc>
          <w:tcPr>
            <w:tcW w:w="2860" w:type="pct"/>
            <w:tcBorders>
              <w:top w:val="nil"/>
              <w:left w:val="nil"/>
              <w:bottom w:val="single" w:sz="4" w:space="0" w:color="auto"/>
              <w:right w:val="single" w:sz="4" w:space="0" w:color="auto"/>
            </w:tcBorders>
            <w:noWrap/>
            <w:vAlign w:val="bottom"/>
            <w:hideMark/>
          </w:tcPr>
          <w:p w14:paraId="0350761F"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Sexual abuse, exploitation and violence</w:t>
            </w:r>
          </w:p>
        </w:tc>
      </w:tr>
      <w:tr w:rsidR="00F0172D" w:rsidRPr="00EA477C" w14:paraId="59266658"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11128858"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Sherwood and Newark Citizen Advice Bureau</w:t>
            </w:r>
          </w:p>
        </w:tc>
        <w:tc>
          <w:tcPr>
            <w:tcW w:w="2860" w:type="pct"/>
            <w:tcBorders>
              <w:top w:val="nil"/>
              <w:left w:val="nil"/>
              <w:bottom w:val="single" w:sz="4" w:space="0" w:color="auto"/>
              <w:right w:val="single" w:sz="4" w:space="0" w:color="auto"/>
            </w:tcBorders>
            <w:noWrap/>
            <w:vAlign w:val="bottom"/>
            <w:hideMark/>
          </w:tcPr>
          <w:p w14:paraId="0F054B4C"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Advice on debt, housing, jobs, legal</w:t>
            </w:r>
          </w:p>
        </w:tc>
      </w:tr>
      <w:tr w:rsidR="00F0172D" w:rsidRPr="00EA477C" w14:paraId="4F001608"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tcPr>
          <w:p w14:paraId="31311F9A" w14:textId="77777777" w:rsidR="00F0172D" w:rsidRPr="00EA477C" w:rsidRDefault="00F0172D" w:rsidP="00317A6E">
            <w:pPr>
              <w:spacing w:after="0" w:line="240" w:lineRule="auto"/>
              <w:rPr>
                <w:rFonts w:eastAsia="Times New Roman" w:cs="Arial"/>
                <w:color w:val="000000"/>
                <w:lang w:eastAsia="en-GB"/>
              </w:rPr>
            </w:pPr>
            <w:r>
              <w:rPr>
                <w:rFonts w:eastAsia="Times New Roman" w:cs="Arial"/>
                <w:color w:val="000000"/>
                <w:lang w:eastAsia="en-GB"/>
              </w:rPr>
              <w:t>Small Steps Big Changes</w:t>
            </w:r>
          </w:p>
        </w:tc>
        <w:tc>
          <w:tcPr>
            <w:tcW w:w="2860" w:type="pct"/>
            <w:tcBorders>
              <w:top w:val="nil"/>
              <w:left w:val="nil"/>
              <w:bottom w:val="single" w:sz="4" w:space="0" w:color="auto"/>
              <w:right w:val="single" w:sz="4" w:space="0" w:color="auto"/>
            </w:tcBorders>
            <w:noWrap/>
            <w:vAlign w:val="bottom"/>
          </w:tcPr>
          <w:p w14:paraId="4496246C" w14:textId="77777777" w:rsidR="00F0172D" w:rsidRPr="00EA477C" w:rsidRDefault="00F0172D" w:rsidP="00317A6E">
            <w:pPr>
              <w:spacing w:after="0" w:line="240" w:lineRule="auto"/>
              <w:rPr>
                <w:rFonts w:eastAsia="Times New Roman" w:cs="Arial"/>
                <w:color w:val="000000"/>
                <w:lang w:eastAsia="en-GB"/>
              </w:rPr>
            </w:pPr>
            <w:r>
              <w:rPr>
                <w:rFonts w:eastAsia="Times New Roman" w:cs="Arial"/>
                <w:color w:val="000000"/>
                <w:lang w:eastAsia="en-GB"/>
              </w:rPr>
              <w:t>Children</w:t>
            </w:r>
          </w:p>
        </w:tc>
      </w:tr>
      <w:tr w:rsidR="00F0172D" w:rsidRPr="00EA477C" w14:paraId="1C8831EA"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tcPr>
          <w:p w14:paraId="5159FFBB" w14:textId="77777777" w:rsidR="00F0172D" w:rsidRPr="00EA477C" w:rsidRDefault="00F0172D" w:rsidP="00317A6E">
            <w:pPr>
              <w:spacing w:after="0" w:line="240" w:lineRule="auto"/>
              <w:rPr>
                <w:rFonts w:eastAsia="Times New Roman" w:cs="Arial"/>
                <w:color w:val="000000"/>
                <w:lang w:eastAsia="en-GB"/>
              </w:rPr>
            </w:pPr>
            <w:r>
              <w:rPr>
                <w:rFonts w:eastAsia="Times New Roman" w:cs="Arial"/>
                <w:color w:val="000000"/>
                <w:lang w:eastAsia="en-GB"/>
              </w:rPr>
              <w:t>Stronger Roots</w:t>
            </w:r>
          </w:p>
        </w:tc>
        <w:tc>
          <w:tcPr>
            <w:tcW w:w="2860" w:type="pct"/>
            <w:tcBorders>
              <w:top w:val="nil"/>
              <w:left w:val="nil"/>
              <w:bottom w:val="single" w:sz="4" w:space="0" w:color="auto"/>
              <w:right w:val="single" w:sz="4" w:space="0" w:color="auto"/>
            </w:tcBorders>
            <w:noWrap/>
            <w:vAlign w:val="bottom"/>
          </w:tcPr>
          <w:p w14:paraId="04B48613" w14:textId="77777777" w:rsidR="00F0172D" w:rsidRPr="00EA477C" w:rsidRDefault="00F0172D" w:rsidP="00317A6E">
            <w:pPr>
              <w:spacing w:after="0" w:line="240" w:lineRule="auto"/>
              <w:rPr>
                <w:rFonts w:eastAsia="Times New Roman" w:cs="Arial"/>
                <w:color w:val="000000"/>
                <w:lang w:eastAsia="en-GB"/>
              </w:rPr>
            </w:pPr>
            <w:r>
              <w:rPr>
                <w:rFonts w:eastAsia="Times New Roman" w:cs="Arial"/>
                <w:color w:val="000000"/>
                <w:lang w:eastAsia="en-GB"/>
              </w:rPr>
              <w:t>Addiction</w:t>
            </w:r>
          </w:p>
        </w:tc>
      </w:tr>
      <w:tr w:rsidR="00F0172D" w:rsidRPr="00EA477C" w14:paraId="07B5C096"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2FEF9B86"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Stroke Association</w:t>
            </w:r>
          </w:p>
        </w:tc>
        <w:tc>
          <w:tcPr>
            <w:tcW w:w="2860" w:type="pct"/>
            <w:tcBorders>
              <w:top w:val="nil"/>
              <w:left w:val="nil"/>
              <w:bottom w:val="single" w:sz="4" w:space="0" w:color="auto"/>
              <w:right w:val="single" w:sz="4" w:space="0" w:color="auto"/>
            </w:tcBorders>
            <w:noWrap/>
            <w:vAlign w:val="bottom"/>
            <w:hideMark/>
          </w:tcPr>
          <w:p w14:paraId="162E4264"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Health condition </w:t>
            </w:r>
          </w:p>
        </w:tc>
      </w:tr>
      <w:tr w:rsidR="00F0172D" w:rsidRPr="00EA477C" w14:paraId="70CBBA43"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62A9EE31"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Sustrans (sustainable transport)</w:t>
            </w:r>
          </w:p>
        </w:tc>
        <w:tc>
          <w:tcPr>
            <w:tcW w:w="2860" w:type="pct"/>
            <w:tcBorders>
              <w:top w:val="nil"/>
              <w:left w:val="nil"/>
              <w:bottom w:val="single" w:sz="4" w:space="0" w:color="auto"/>
              <w:right w:val="single" w:sz="4" w:space="0" w:color="auto"/>
            </w:tcBorders>
            <w:noWrap/>
            <w:vAlign w:val="bottom"/>
            <w:hideMark/>
          </w:tcPr>
          <w:p w14:paraId="2C23B461"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Sustainable transport</w:t>
            </w:r>
          </w:p>
        </w:tc>
      </w:tr>
      <w:tr w:rsidR="00F0172D" w:rsidRPr="00EA477C" w14:paraId="0F350C31"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52B5920D"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Tackling Loneliness Collaborative </w:t>
            </w:r>
          </w:p>
        </w:tc>
        <w:tc>
          <w:tcPr>
            <w:tcW w:w="2860" w:type="pct"/>
            <w:tcBorders>
              <w:top w:val="nil"/>
              <w:left w:val="nil"/>
              <w:bottom w:val="single" w:sz="4" w:space="0" w:color="auto"/>
              <w:right w:val="single" w:sz="4" w:space="0" w:color="auto"/>
            </w:tcBorders>
            <w:noWrap/>
            <w:vAlign w:val="bottom"/>
            <w:hideMark/>
          </w:tcPr>
          <w:p w14:paraId="1AB0E45A"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Loneliness</w:t>
            </w:r>
          </w:p>
        </w:tc>
      </w:tr>
      <w:tr w:rsidR="00F0172D" w:rsidRPr="00EA477C" w14:paraId="6EA23627"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01216FD3"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The Centre Place - LGBT+ Service Nottinghamshire </w:t>
            </w:r>
          </w:p>
        </w:tc>
        <w:tc>
          <w:tcPr>
            <w:tcW w:w="2860" w:type="pct"/>
            <w:tcBorders>
              <w:top w:val="nil"/>
              <w:left w:val="nil"/>
              <w:bottom w:val="single" w:sz="4" w:space="0" w:color="auto"/>
              <w:right w:val="single" w:sz="4" w:space="0" w:color="auto"/>
            </w:tcBorders>
            <w:noWrap/>
            <w:vAlign w:val="bottom"/>
            <w:hideMark/>
          </w:tcPr>
          <w:p w14:paraId="7ACB91B8"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 xml:space="preserve">LGBT+ </w:t>
            </w:r>
          </w:p>
        </w:tc>
      </w:tr>
      <w:tr w:rsidR="00F0172D" w:rsidRPr="00EA477C" w14:paraId="2C917DFF"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60047AB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The Helpful Bureau</w:t>
            </w:r>
          </w:p>
        </w:tc>
        <w:tc>
          <w:tcPr>
            <w:tcW w:w="2860" w:type="pct"/>
            <w:tcBorders>
              <w:top w:val="nil"/>
              <w:left w:val="nil"/>
              <w:bottom w:val="single" w:sz="4" w:space="0" w:color="auto"/>
              <w:right w:val="single" w:sz="4" w:space="0" w:color="auto"/>
            </w:tcBorders>
            <w:noWrap/>
            <w:vAlign w:val="bottom"/>
            <w:hideMark/>
          </w:tcPr>
          <w:p w14:paraId="26E4A4C2"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Older people, disabilities</w:t>
            </w:r>
          </w:p>
        </w:tc>
      </w:tr>
      <w:tr w:rsidR="00F0172D" w:rsidRPr="00EA477C" w14:paraId="09C94EE6"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649B591B"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The Place (Change Grow Live)</w:t>
            </w:r>
          </w:p>
        </w:tc>
        <w:tc>
          <w:tcPr>
            <w:tcW w:w="2860" w:type="pct"/>
            <w:tcBorders>
              <w:top w:val="nil"/>
              <w:left w:val="nil"/>
              <w:bottom w:val="single" w:sz="4" w:space="0" w:color="auto"/>
              <w:right w:val="single" w:sz="4" w:space="0" w:color="auto"/>
            </w:tcBorders>
            <w:noWrap/>
            <w:vAlign w:val="bottom"/>
            <w:hideMark/>
          </w:tcPr>
          <w:p w14:paraId="36B646DD"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Addiction, housing, domestic abuse and mental and physical wellbeing</w:t>
            </w:r>
          </w:p>
        </w:tc>
      </w:tr>
      <w:tr w:rsidR="00F0172D" w:rsidRPr="00EA477C" w14:paraId="0CDC1B5F"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0AE49364"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The Pythian Club</w:t>
            </w:r>
          </w:p>
        </w:tc>
        <w:tc>
          <w:tcPr>
            <w:tcW w:w="2860" w:type="pct"/>
            <w:tcBorders>
              <w:top w:val="nil"/>
              <w:left w:val="nil"/>
              <w:bottom w:val="single" w:sz="4" w:space="0" w:color="auto"/>
              <w:right w:val="single" w:sz="4" w:space="0" w:color="auto"/>
            </w:tcBorders>
            <w:noWrap/>
            <w:vAlign w:val="bottom"/>
            <w:hideMark/>
          </w:tcPr>
          <w:p w14:paraId="7DF721E4"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Children and Young people</w:t>
            </w:r>
          </w:p>
        </w:tc>
      </w:tr>
      <w:tr w:rsidR="00F0172D" w:rsidRPr="00EA477C" w14:paraId="2384256C"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7312C29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The Robin Cancer Trust</w:t>
            </w:r>
          </w:p>
        </w:tc>
        <w:tc>
          <w:tcPr>
            <w:tcW w:w="2860" w:type="pct"/>
            <w:tcBorders>
              <w:top w:val="nil"/>
              <w:left w:val="nil"/>
              <w:bottom w:val="single" w:sz="4" w:space="0" w:color="auto"/>
              <w:right w:val="single" w:sz="4" w:space="0" w:color="auto"/>
            </w:tcBorders>
            <w:noWrap/>
            <w:vAlign w:val="bottom"/>
            <w:hideMark/>
          </w:tcPr>
          <w:p w14:paraId="31BFBB60"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CYP Cancer</w:t>
            </w:r>
          </w:p>
        </w:tc>
      </w:tr>
      <w:tr w:rsidR="00F0172D" w:rsidRPr="00EA477C" w14:paraId="50B3BD24"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1F9C6805"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lastRenderedPageBreak/>
              <w:t>The Toy Library</w:t>
            </w:r>
          </w:p>
        </w:tc>
        <w:tc>
          <w:tcPr>
            <w:tcW w:w="2860" w:type="pct"/>
            <w:tcBorders>
              <w:top w:val="nil"/>
              <w:left w:val="nil"/>
              <w:bottom w:val="single" w:sz="4" w:space="0" w:color="auto"/>
              <w:right w:val="single" w:sz="4" w:space="0" w:color="auto"/>
            </w:tcBorders>
            <w:noWrap/>
            <w:vAlign w:val="bottom"/>
            <w:hideMark/>
          </w:tcPr>
          <w:p w14:paraId="4E4F3BBE"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Education centre</w:t>
            </w:r>
          </w:p>
        </w:tc>
      </w:tr>
      <w:tr w:rsidR="00F0172D" w:rsidRPr="00EA477C" w14:paraId="2E83F025"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hideMark/>
          </w:tcPr>
          <w:p w14:paraId="1A6BF51B"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Trussell Trust</w:t>
            </w:r>
          </w:p>
        </w:tc>
        <w:tc>
          <w:tcPr>
            <w:tcW w:w="2860" w:type="pct"/>
            <w:tcBorders>
              <w:top w:val="nil"/>
              <w:left w:val="nil"/>
              <w:bottom w:val="single" w:sz="4" w:space="0" w:color="auto"/>
              <w:right w:val="single" w:sz="4" w:space="0" w:color="auto"/>
            </w:tcBorders>
            <w:noWrap/>
            <w:vAlign w:val="bottom"/>
            <w:hideMark/>
          </w:tcPr>
          <w:p w14:paraId="3AA6DD48"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Food banks</w:t>
            </w:r>
          </w:p>
        </w:tc>
      </w:tr>
      <w:tr w:rsidR="00F0172D" w:rsidRPr="00EA477C" w14:paraId="249A3D19"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tcPr>
          <w:p w14:paraId="16A07EE1" w14:textId="77777777" w:rsidR="00F0172D" w:rsidRPr="00EA477C" w:rsidRDefault="00F0172D" w:rsidP="00317A6E">
            <w:pPr>
              <w:spacing w:after="0" w:line="240" w:lineRule="auto"/>
              <w:rPr>
                <w:rFonts w:eastAsia="Times New Roman" w:cs="Arial"/>
                <w:color w:val="000000"/>
                <w:lang w:eastAsia="en-GB"/>
              </w:rPr>
            </w:pPr>
            <w:r>
              <w:rPr>
                <w:rFonts w:eastAsia="Times New Roman" w:cs="Arial"/>
                <w:color w:val="000000"/>
                <w:lang w:eastAsia="en-GB"/>
              </w:rPr>
              <w:t>YMCA</w:t>
            </w:r>
          </w:p>
        </w:tc>
        <w:tc>
          <w:tcPr>
            <w:tcW w:w="2860" w:type="pct"/>
            <w:tcBorders>
              <w:top w:val="nil"/>
              <w:left w:val="nil"/>
              <w:bottom w:val="single" w:sz="4" w:space="0" w:color="auto"/>
              <w:right w:val="single" w:sz="4" w:space="0" w:color="auto"/>
            </w:tcBorders>
            <w:noWrap/>
            <w:vAlign w:val="bottom"/>
          </w:tcPr>
          <w:p w14:paraId="26304380" w14:textId="77777777" w:rsidR="00F0172D" w:rsidRPr="00EA477C" w:rsidRDefault="00F0172D" w:rsidP="00317A6E">
            <w:pPr>
              <w:spacing w:after="0" w:line="240" w:lineRule="auto"/>
              <w:rPr>
                <w:rFonts w:eastAsia="Times New Roman" w:cs="Arial"/>
                <w:color w:val="000000"/>
                <w:lang w:eastAsia="en-GB"/>
              </w:rPr>
            </w:pPr>
          </w:p>
        </w:tc>
      </w:tr>
      <w:tr w:rsidR="00F0172D" w:rsidRPr="00EA477C" w14:paraId="6D26E3A2" w14:textId="77777777" w:rsidTr="00317A6E">
        <w:trPr>
          <w:trHeight w:val="290"/>
        </w:trPr>
        <w:tc>
          <w:tcPr>
            <w:tcW w:w="2140" w:type="pct"/>
            <w:tcBorders>
              <w:top w:val="nil"/>
              <w:left w:val="single" w:sz="4" w:space="0" w:color="auto"/>
              <w:bottom w:val="single" w:sz="4" w:space="0" w:color="auto"/>
              <w:right w:val="single" w:sz="4" w:space="0" w:color="auto"/>
            </w:tcBorders>
            <w:noWrap/>
            <w:vAlign w:val="bottom"/>
          </w:tcPr>
          <w:p w14:paraId="4C26B961" w14:textId="77777777" w:rsidR="00F0172D" w:rsidRPr="00EA477C" w:rsidRDefault="00F0172D" w:rsidP="00317A6E">
            <w:pPr>
              <w:spacing w:after="0" w:line="240" w:lineRule="auto"/>
              <w:rPr>
                <w:rFonts w:eastAsia="Times New Roman" w:cs="Arial"/>
                <w:color w:val="000000"/>
                <w:lang w:eastAsia="en-GB"/>
              </w:rPr>
            </w:pPr>
            <w:r>
              <w:rPr>
                <w:rFonts w:eastAsia="Times New Roman" w:cs="Arial"/>
                <w:color w:val="000000"/>
                <w:lang w:eastAsia="en-GB"/>
              </w:rPr>
              <w:t>Your CVS</w:t>
            </w:r>
          </w:p>
        </w:tc>
        <w:tc>
          <w:tcPr>
            <w:tcW w:w="2860" w:type="pct"/>
            <w:tcBorders>
              <w:top w:val="nil"/>
              <w:left w:val="nil"/>
              <w:bottom w:val="single" w:sz="4" w:space="0" w:color="auto"/>
              <w:right w:val="single" w:sz="4" w:space="0" w:color="auto"/>
            </w:tcBorders>
            <w:noWrap/>
            <w:vAlign w:val="bottom"/>
          </w:tcPr>
          <w:p w14:paraId="04A29B27" w14:textId="77777777" w:rsidR="00F0172D" w:rsidRPr="00EA477C" w:rsidRDefault="00F0172D" w:rsidP="00317A6E">
            <w:pPr>
              <w:spacing w:after="0" w:line="240" w:lineRule="auto"/>
              <w:rPr>
                <w:rFonts w:eastAsia="Times New Roman" w:cs="Arial"/>
                <w:color w:val="000000"/>
                <w:lang w:eastAsia="en-GB"/>
              </w:rPr>
            </w:pPr>
            <w:r w:rsidRPr="00EA477C">
              <w:rPr>
                <w:rFonts w:eastAsia="Times New Roman" w:cs="Arial"/>
                <w:color w:val="000000"/>
                <w:lang w:eastAsia="en-GB"/>
              </w:rPr>
              <w:t>Community infrastructure organisation</w:t>
            </w:r>
          </w:p>
        </w:tc>
      </w:tr>
    </w:tbl>
    <w:p w14:paraId="07F7AE19" w14:textId="77777777" w:rsidR="00F0172D" w:rsidRPr="00EA477C" w:rsidRDefault="00F0172D" w:rsidP="00F0172D">
      <w:pPr>
        <w:rPr>
          <w:rFonts w:cs="Arial"/>
        </w:rPr>
      </w:pPr>
    </w:p>
    <w:p w14:paraId="43DEAC74" w14:textId="77777777" w:rsidR="00F0172D" w:rsidRDefault="00F0172D" w:rsidP="00F0172D"/>
    <w:p w14:paraId="252C6830" w14:textId="77777777" w:rsidR="00F0172D" w:rsidRPr="00F0172D" w:rsidRDefault="00F0172D" w:rsidP="00F0172D"/>
    <w:sectPr w:rsidR="00F0172D" w:rsidRPr="00F0172D" w:rsidSect="0008294F">
      <w:headerReference w:type="default" r:id="rId9"/>
      <w:footerReference w:type="defaul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E2373" w14:textId="77777777" w:rsidR="00723DB6" w:rsidRDefault="00723DB6" w:rsidP="00917826">
      <w:pPr>
        <w:spacing w:after="0" w:line="240" w:lineRule="auto"/>
      </w:pPr>
      <w:r>
        <w:separator/>
      </w:r>
    </w:p>
  </w:endnote>
  <w:endnote w:type="continuationSeparator" w:id="0">
    <w:p w14:paraId="2AD4B417" w14:textId="77777777" w:rsidR="00723DB6" w:rsidRDefault="00723DB6" w:rsidP="00917826">
      <w:pPr>
        <w:spacing w:after="0" w:line="240" w:lineRule="auto"/>
      </w:pPr>
      <w:r>
        <w:continuationSeparator/>
      </w:r>
    </w:p>
  </w:endnote>
  <w:endnote w:type="continuationNotice" w:id="1">
    <w:p w14:paraId="4F9DB1D0" w14:textId="77777777" w:rsidR="00723DB6" w:rsidRDefault="00723D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Frutiger LT Pro 45 Ligh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4585"/>
      <w:docPartObj>
        <w:docPartGallery w:val="Page Numbers (Bottom of Page)"/>
        <w:docPartUnique/>
      </w:docPartObj>
    </w:sdtPr>
    <w:sdtEndPr>
      <w:rPr>
        <w:noProof/>
      </w:rPr>
    </w:sdtEndPr>
    <w:sdtContent>
      <w:p w14:paraId="29E6F2A5" w14:textId="32479671" w:rsidR="00840184" w:rsidRDefault="008401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411CBF" w14:textId="77777777" w:rsidR="00183A32" w:rsidRDefault="00183A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68B70" w14:textId="77777777" w:rsidR="00723DB6" w:rsidRDefault="00723DB6" w:rsidP="00917826">
      <w:pPr>
        <w:spacing w:after="0" w:line="240" w:lineRule="auto"/>
      </w:pPr>
      <w:r>
        <w:separator/>
      </w:r>
    </w:p>
  </w:footnote>
  <w:footnote w:type="continuationSeparator" w:id="0">
    <w:p w14:paraId="2D69207A" w14:textId="77777777" w:rsidR="00723DB6" w:rsidRDefault="00723DB6" w:rsidP="00917826">
      <w:pPr>
        <w:spacing w:after="0" w:line="240" w:lineRule="auto"/>
      </w:pPr>
      <w:r>
        <w:continuationSeparator/>
      </w:r>
    </w:p>
  </w:footnote>
  <w:footnote w:type="continuationNotice" w:id="1">
    <w:p w14:paraId="37FD378D" w14:textId="77777777" w:rsidR="00723DB6" w:rsidRDefault="00723DB6">
      <w:pPr>
        <w:spacing w:after="0" w:line="240" w:lineRule="auto"/>
      </w:pPr>
    </w:p>
  </w:footnote>
  <w:footnote w:id="2">
    <w:p w14:paraId="38A195BA" w14:textId="32B8A96B" w:rsidR="00847EF4" w:rsidRPr="00BE6824" w:rsidRDefault="00847EF4">
      <w:pPr>
        <w:pStyle w:val="FootnoteText"/>
        <w:rPr>
          <w:rFonts w:ascii="Arial" w:hAnsi="Arial" w:cs="Arial"/>
        </w:rPr>
      </w:pPr>
      <w:r w:rsidRPr="00BE6824">
        <w:rPr>
          <w:rStyle w:val="FootnoteReference"/>
          <w:rFonts w:ascii="Arial" w:hAnsi="Arial" w:cs="Arial"/>
        </w:rPr>
        <w:footnoteRef/>
      </w:r>
      <w:r w:rsidRPr="00BE6824">
        <w:rPr>
          <w:rFonts w:ascii="Arial" w:hAnsi="Arial" w:cs="Arial"/>
        </w:rPr>
        <w:t xml:space="preserve"> </w:t>
      </w:r>
      <w:hyperlink r:id="rId1" w:history="1">
        <w:r w:rsidRPr="00BE6824">
          <w:rPr>
            <w:rStyle w:val="Hyperlink"/>
            <w:rFonts w:ascii="Arial" w:hAnsi="Arial" w:cs="Arial"/>
          </w:rPr>
          <w:t>NHS England » Guidance on working with people and communities</w:t>
        </w:r>
      </w:hyperlink>
    </w:p>
  </w:footnote>
  <w:footnote w:id="3">
    <w:p w14:paraId="622F23E9" w14:textId="4DB0EC63" w:rsidR="005D4E50" w:rsidRPr="00BE6824" w:rsidRDefault="005D4E50">
      <w:pPr>
        <w:pStyle w:val="FootnoteText"/>
        <w:rPr>
          <w:rFonts w:ascii="Arial" w:hAnsi="Arial" w:cs="Arial"/>
        </w:rPr>
      </w:pPr>
      <w:r w:rsidRPr="00BE6824">
        <w:rPr>
          <w:rStyle w:val="FootnoteReference"/>
          <w:rFonts w:ascii="Arial" w:hAnsi="Arial" w:cs="Arial"/>
        </w:rPr>
        <w:footnoteRef/>
      </w:r>
      <w:r w:rsidRPr="00BE6824">
        <w:rPr>
          <w:rFonts w:ascii="Arial" w:hAnsi="Arial" w:cs="Arial"/>
        </w:rPr>
        <w:t xml:space="preserve"> </w:t>
      </w:r>
      <w:hyperlink r:id="rId2" w:history="1">
        <w:r w:rsidRPr="00BE6824">
          <w:rPr>
            <w:rStyle w:val="Hyperlink"/>
            <w:rFonts w:ascii="Arial" w:hAnsi="Arial" w:cs="Arial"/>
          </w:rPr>
          <w:t>Working with people and communities strategy (healthandcarenotts.co.uk)</w:t>
        </w:r>
      </w:hyperlink>
    </w:p>
  </w:footnote>
  <w:footnote w:id="4">
    <w:p w14:paraId="094BC65F" w14:textId="1CF30062" w:rsidR="005D4E50" w:rsidRPr="00BE6824" w:rsidRDefault="005D4E50">
      <w:pPr>
        <w:pStyle w:val="FootnoteText"/>
        <w:rPr>
          <w:rFonts w:ascii="Arial" w:hAnsi="Arial" w:cs="Arial"/>
        </w:rPr>
      </w:pPr>
      <w:r w:rsidRPr="00BE6824">
        <w:rPr>
          <w:rStyle w:val="FootnoteReference"/>
          <w:rFonts w:ascii="Arial" w:hAnsi="Arial" w:cs="Arial"/>
        </w:rPr>
        <w:footnoteRef/>
      </w:r>
      <w:r w:rsidRPr="00BE6824">
        <w:rPr>
          <w:rFonts w:ascii="Arial" w:hAnsi="Arial" w:cs="Arial"/>
        </w:rPr>
        <w:t xml:space="preserve"> </w:t>
      </w:r>
      <w:hyperlink r:id="rId3" w:history="1">
        <w:r w:rsidRPr="00BE6824">
          <w:rPr>
            <w:rStyle w:val="Hyperlink"/>
            <w:rFonts w:ascii="Arial" w:hAnsi="Arial" w:cs="Arial"/>
          </w:rPr>
          <w:t xml:space="preserve">Nottingham and Nottinghamshire ICB </w:t>
        </w:r>
        <w:r w:rsidR="00CD4941" w:rsidRPr="00BE6824">
          <w:rPr>
            <w:rStyle w:val="Hyperlink"/>
            <w:rFonts w:ascii="Arial" w:hAnsi="Arial" w:cs="Arial"/>
          </w:rPr>
          <w:t>Co-production</w:t>
        </w:r>
        <w:r w:rsidRPr="00BE6824">
          <w:rPr>
            <w:rStyle w:val="Hyperlink"/>
            <w:rFonts w:ascii="Arial" w:hAnsi="Arial" w:cs="Arial"/>
          </w:rPr>
          <w:t xml:space="preserve"> Strategy 2022 to 2024</w:t>
        </w:r>
      </w:hyperlink>
    </w:p>
  </w:footnote>
  <w:footnote w:id="5">
    <w:p w14:paraId="654A63E5" w14:textId="77777777" w:rsidR="005D4E50" w:rsidRPr="00C34C9E" w:rsidRDefault="005D4E50" w:rsidP="005D4E50">
      <w:pPr>
        <w:pStyle w:val="FootnoteText"/>
      </w:pPr>
      <w:r w:rsidRPr="00BE6824">
        <w:rPr>
          <w:rStyle w:val="FootnoteReference"/>
          <w:rFonts w:ascii="Arial" w:hAnsi="Arial" w:cs="Arial"/>
        </w:rPr>
        <w:footnoteRef/>
      </w:r>
      <w:r w:rsidRPr="00BE6824">
        <w:rPr>
          <w:rFonts w:ascii="Arial" w:hAnsi="Arial" w:cs="Arial"/>
        </w:rPr>
        <w:t xml:space="preserve"> </w:t>
      </w:r>
      <w:hyperlink r:id="rId4" w:history="1">
        <w:r w:rsidRPr="00BE6824">
          <w:rPr>
            <w:rStyle w:val="Hyperlink"/>
            <w:rFonts w:ascii="Arial" w:hAnsi="Arial" w:cs="Arial"/>
          </w:rPr>
          <w:t>https://notts.icb.nhs.uk/wp-content/uploads/sites/2/2022/04/ENG-001-Public-Involvement-and-Engagement-Policy-v1.2.pdf</w:t>
        </w:r>
      </w:hyperlink>
    </w:p>
  </w:footnote>
  <w:footnote w:id="6">
    <w:p w14:paraId="3539683A" w14:textId="77777777" w:rsidR="0097246C" w:rsidRPr="00BE6824" w:rsidRDefault="0097246C" w:rsidP="0097246C">
      <w:pPr>
        <w:pStyle w:val="FootnoteText"/>
        <w:rPr>
          <w:rFonts w:ascii="Arial" w:hAnsi="Arial" w:cs="Arial"/>
        </w:rPr>
      </w:pPr>
      <w:r w:rsidRPr="00BE6824">
        <w:rPr>
          <w:rStyle w:val="FootnoteReference"/>
          <w:rFonts w:ascii="Arial" w:hAnsi="Arial" w:cs="Arial"/>
        </w:rPr>
        <w:footnoteRef/>
      </w:r>
      <w:r w:rsidRPr="00BE6824">
        <w:rPr>
          <w:rFonts w:ascii="Arial" w:hAnsi="Arial" w:cs="Arial"/>
        </w:rPr>
        <w:t xml:space="preserve"> </w:t>
      </w:r>
      <w:hyperlink r:id="rId5" w:history="1">
        <w:r w:rsidRPr="00BE6824">
          <w:rPr>
            <w:rStyle w:val="Hyperlink"/>
            <w:rFonts w:ascii="Arial" w:hAnsi="Arial" w:cs="Arial"/>
          </w:rPr>
          <w:t>Review of patient safety across the health and care landscape - GOV.UK</w:t>
        </w:r>
      </w:hyperlink>
    </w:p>
  </w:footnote>
  <w:footnote w:id="7">
    <w:p w14:paraId="76604AE4" w14:textId="77777777" w:rsidR="0097246C" w:rsidRPr="00BE6824" w:rsidRDefault="0097246C" w:rsidP="0097246C">
      <w:pPr>
        <w:pStyle w:val="FootnoteText"/>
        <w:rPr>
          <w:rFonts w:ascii="Arial" w:hAnsi="Arial" w:cs="Arial"/>
        </w:rPr>
      </w:pPr>
      <w:r w:rsidRPr="00BE6824">
        <w:rPr>
          <w:rStyle w:val="FootnoteReference"/>
          <w:rFonts w:ascii="Arial" w:hAnsi="Arial" w:cs="Arial"/>
        </w:rPr>
        <w:footnoteRef/>
      </w:r>
      <w:r w:rsidRPr="00BE6824">
        <w:rPr>
          <w:rFonts w:ascii="Arial" w:hAnsi="Arial" w:cs="Arial"/>
        </w:rPr>
        <w:t xml:space="preserve"> </w:t>
      </w:r>
      <w:hyperlink r:id="rId6" w:history="1">
        <w:r w:rsidRPr="00BE6824">
          <w:rPr>
            <w:rStyle w:val="Hyperlink"/>
            <w:rFonts w:ascii="Arial" w:hAnsi="Arial" w:cs="Arial"/>
          </w:rPr>
          <w:t>Fit for the future: 10 Year Health Plan for England</w:t>
        </w:r>
      </w:hyperlink>
    </w:p>
  </w:footnote>
  <w:footnote w:id="8">
    <w:p w14:paraId="6725F427" w14:textId="77777777" w:rsidR="0097246C" w:rsidRDefault="0097246C" w:rsidP="0097246C">
      <w:pPr>
        <w:pStyle w:val="FootnoteText"/>
      </w:pPr>
      <w:r w:rsidRPr="00BE6824">
        <w:rPr>
          <w:rStyle w:val="FootnoteReference"/>
          <w:rFonts w:ascii="Arial" w:hAnsi="Arial" w:cs="Arial"/>
        </w:rPr>
        <w:footnoteRef/>
      </w:r>
      <w:r w:rsidRPr="00BE6824">
        <w:rPr>
          <w:rFonts w:ascii="Arial" w:hAnsi="Arial" w:cs="Arial"/>
        </w:rPr>
        <w:t xml:space="preserve"> </w:t>
      </w:r>
      <w:hyperlink r:id="rId7" w:history="1">
        <w:r w:rsidRPr="00BE6824">
          <w:rPr>
            <w:rStyle w:val="Hyperlink"/>
            <w:rFonts w:ascii="Arial" w:hAnsi="Arial" w:cs="Arial"/>
          </w:rPr>
          <w:t>Model Integrated Care Board – Blueprint v1.0</w:t>
        </w:r>
      </w:hyperlink>
    </w:p>
  </w:footnote>
  <w:footnote w:id="9">
    <w:p w14:paraId="36146897" w14:textId="77777777" w:rsidR="0097246C" w:rsidRPr="009D6C23" w:rsidRDefault="0097246C" w:rsidP="0097246C">
      <w:pPr>
        <w:pStyle w:val="FootnoteText"/>
        <w:rPr>
          <w:rFonts w:ascii="Arial" w:hAnsi="Arial" w:cs="Arial"/>
        </w:rPr>
      </w:pPr>
      <w:r w:rsidRPr="009D6C23">
        <w:rPr>
          <w:rStyle w:val="FootnoteReference"/>
          <w:rFonts w:ascii="Arial" w:hAnsi="Arial" w:cs="Arial"/>
        </w:rPr>
        <w:footnoteRef/>
      </w:r>
      <w:r w:rsidRPr="009D6C23">
        <w:rPr>
          <w:rFonts w:ascii="Arial" w:hAnsi="Arial" w:cs="Arial"/>
        </w:rPr>
        <w:t xml:space="preserve"> </w:t>
      </w:r>
      <w:hyperlink r:id="rId8" w:history="1">
        <w:r w:rsidRPr="009D6C23">
          <w:rPr>
            <w:rStyle w:val="Hyperlink"/>
            <w:rFonts w:ascii="Arial" w:hAnsi="Arial" w:cs="Arial"/>
          </w:rPr>
          <w:t>NNICB-Board-10.09.2025.pdf</w:t>
        </w:r>
      </w:hyperlink>
    </w:p>
  </w:footnote>
  <w:footnote w:id="10">
    <w:p w14:paraId="1A705069" w14:textId="2127C84A" w:rsidR="00B43CE8" w:rsidRPr="00BE6824" w:rsidRDefault="00B43CE8">
      <w:pPr>
        <w:pStyle w:val="FootnoteText"/>
        <w:rPr>
          <w:rFonts w:ascii="Arial" w:hAnsi="Arial" w:cs="Arial"/>
        </w:rPr>
      </w:pPr>
      <w:r w:rsidRPr="00BE6824">
        <w:rPr>
          <w:rStyle w:val="FootnoteReference"/>
          <w:rFonts w:ascii="Arial" w:hAnsi="Arial" w:cs="Arial"/>
        </w:rPr>
        <w:footnoteRef/>
      </w:r>
      <w:r w:rsidRPr="00BE6824">
        <w:rPr>
          <w:rFonts w:ascii="Arial" w:hAnsi="Arial" w:cs="Arial"/>
        </w:rPr>
        <w:t xml:space="preserve"> </w:t>
      </w:r>
      <w:hyperlink r:id="rId9" w:history="1">
        <w:r w:rsidRPr="00BE6824">
          <w:rPr>
            <w:rStyle w:val="Hyperlink"/>
            <w:rFonts w:ascii="Arial" w:hAnsi="Arial" w:cs="Arial"/>
          </w:rPr>
          <w:t>Bassetlaw Voluntary, Community and Social Enterprise Services Listening Exercise - NHS Nottingham and Nottinghamshire ICB</w:t>
        </w:r>
      </w:hyperlink>
    </w:p>
  </w:footnote>
  <w:footnote w:id="11">
    <w:p w14:paraId="2FB71439" w14:textId="5FCA18E8" w:rsidR="000D1DC7" w:rsidRDefault="000D1DC7">
      <w:pPr>
        <w:pStyle w:val="FootnoteText"/>
      </w:pPr>
      <w:r>
        <w:rPr>
          <w:rStyle w:val="FootnoteReference"/>
        </w:rPr>
        <w:footnoteRef/>
      </w:r>
      <w:r>
        <w:t xml:space="preserve"> </w:t>
      </w:r>
      <w:hyperlink r:id="rId10" w:history="1">
        <w:r w:rsidRPr="00BE6824">
          <w:rPr>
            <w:rStyle w:val="Hyperlink"/>
            <w:rFonts w:ascii="Arial" w:hAnsi="Arial" w:cs="Arial"/>
          </w:rPr>
          <w:t>https://notts.icb.nhs.uk/wp-content/uploads/sites/2/2025/08/ICB-Coproduction-Strategy-2025-2028.docx</w:t>
        </w:r>
      </w:hyperlink>
      <w:r>
        <w:t xml:space="preserve"> </w:t>
      </w:r>
    </w:p>
  </w:footnote>
  <w:footnote w:id="12">
    <w:p w14:paraId="0E763382" w14:textId="018D7BBC" w:rsidR="0072548B" w:rsidRPr="00BE6824" w:rsidRDefault="0072548B">
      <w:pPr>
        <w:pStyle w:val="FootnoteText"/>
        <w:rPr>
          <w:rFonts w:ascii="Arial" w:hAnsi="Arial" w:cs="Arial"/>
        </w:rPr>
      </w:pPr>
      <w:r w:rsidRPr="00BE6824">
        <w:rPr>
          <w:rStyle w:val="FootnoteReference"/>
          <w:rFonts w:ascii="Arial" w:hAnsi="Arial" w:cs="Arial"/>
        </w:rPr>
        <w:footnoteRef/>
      </w:r>
      <w:r w:rsidRPr="00BE6824">
        <w:rPr>
          <w:rFonts w:ascii="Arial" w:hAnsi="Arial" w:cs="Arial"/>
        </w:rPr>
        <w:t xml:space="preserve"> </w:t>
      </w:r>
      <w:hyperlink r:id="rId11" w:history="1">
        <w:r w:rsidRPr="00BE6824">
          <w:rPr>
            <w:rStyle w:val="Hyperlink"/>
            <w:rFonts w:ascii="Arial" w:hAnsi="Arial" w:cs="Arial"/>
          </w:rPr>
          <w:t>The Nottingham and Nottinghamshire Public and Patient Insights Hub - NHS Nottingham and Nottinghamshire ICB</w:t>
        </w:r>
      </w:hyperlink>
    </w:p>
  </w:footnote>
  <w:footnote w:id="13">
    <w:p w14:paraId="07BDE555" w14:textId="51B7166C" w:rsidR="005C4E90" w:rsidRPr="00BE6824" w:rsidRDefault="005C4E90">
      <w:pPr>
        <w:pStyle w:val="FootnoteText"/>
        <w:rPr>
          <w:rFonts w:ascii="Arial" w:hAnsi="Arial" w:cs="Arial"/>
        </w:rPr>
      </w:pPr>
      <w:r w:rsidRPr="00BE6824">
        <w:rPr>
          <w:rStyle w:val="FootnoteReference"/>
          <w:rFonts w:ascii="Arial" w:hAnsi="Arial" w:cs="Arial"/>
        </w:rPr>
        <w:footnoteRef/>
      </w:r>
      <w:r w:rsidRPr="00BE6824">
        <w:rPr>
          <w:rFonts w:ascii="Arial" w:hAnsi="Arial" w:cs="Arial"/>
        </w:rPr>
        <w:t xml:space="preserve"> </w:t>
      </w:r>
      <w:hyperlink r:id="rId12" w:history="1">
        <w:r w:rsidRPr="00BE6824">
          <w:rPr>
            <w:rStyle w:val="Hyperlink"/>
            <w:rFonts w:ascii="Arial" w:hAnsi="Arial" w:cs="Arial"/>
          </w:rPr>
          <w:t>Home | Minds of All Kinds - Notts</w:t>
        </w:r>
      </w:hyperlink>
    </w:p>
  </w:footnote>
  <w:footnote w:id="14">
    <w:p w14:paraId="77656C77" w14:textId="64F45A7A" w:rsidR="0029408B" w:rsidRPr="00BE6824" w:rsidRDefault="0029408B">
      <w:pPr>
        <w:pStyle w:val="FootnoteText"/>
        <w:rPr>
          <w:rFonts w:ascii="Arial" w:hAnsi="Arial" w:cs="Arial"/>
        </w:rPr>
      </w:pPr>
      <w:r w:rsidRPr="00BE6824">
        <w:rPr>
          <w:rStyle w:val="FootnoteReference"/>
          <w:rFonts w:ascii="Arial" w:hAnsi="Arial" w:cs="Arial"/>
        </w:rPr>
        <w:footnoteRef/>
      </w:r>
      <w:r w:rsidRPr="00BE6824">
        <w:rPr>
          <w:rFonts w:ascii="Arial" w:hAnsi="Arial" w:cs="Arial"/>
        </w:rPr>
        <w:t xml:space="preserve"> </w:t>
      </w:r>
      <w:hyperlink r:id="rId13" w:history="1">
        <w:r w:rsidRPr="00BE6824">
          <w:rPr>
            <w:rStyle w:val="Hyperlink"/>
            <w:rFonts w:ascii="Arial" w:hAnsi="Arial" w:cs="Arial"/>
          </w:rPr>
          <w:t>Prescribing hormones and blockers for transgender patients: Engagement Report - NHS Nottingham and Nottinghamshire ICB</w:t>
        </w:r>
      </w:hyperlink>
    </w:p>
  </w:footnote>
  <w:footnote w:id="15">
    <w:p w14:paraId="08A584A1" w14:textId="3426564C" w:rsidR="00471113" w:rsidRPr="00BE6824" w:rsidRDefault="00471113">
      <w:pPr>
        <w:pStyle w:val="FootnoteText"/>
        <w:rPr>
          <w:rFonts w:ascii="Arial" w:hAnsi="Arial" w:cs="Arial"/>
        </w:rPr>
      </w:pPr>
      <w:r w:rsidRPr="00BE6824">
        <w:rPr>
          <w:rStyle w:val="FootnoteReference"/>
          <w:rFonts w:ascii="Arial" w:hAnsi="Arial" w:cs="Arial"/>
        </w:rPr>
        <w:footnoteRef/>
      </w:r>
      <w:r w:rsidRPr="00BE6824">
        <w:rPr>
          <w:rFonts w:ascii="Arial" w:hAnsi="Arial" w:cs="Arial"/>
        </w:rPr>
        <w:t xml:space="preserve"> </w:t>
      </w:r>
      <w:hyperlink r:id="rId14" w:history="1">
        <w:r w:rsidRPr="00BE6824">
          <w:rPr>
            <w:rStyle w:val="Hyperlink"/>
            <w:rFonts w:ascii="Arial" w:hAnsi="Arial" w:cs="Arial"/>
          </w:rPr>
          <w:t>LGBTQ+ children and young people: Experiences of local health and wellbeing services - NHS Nottingham and Nottinghamshire ICB</w:t>
        </w:r>
      </w:hyperlink>
    </w:p>
  </w:footnote>
  <w:footnote w:id="16">
    <w:p w14:paraId="52A0262C" w14:textId="6F8C9A67" w:rsidR="003A1346" w:rsidRDefault="003A1346">
      <w:pPr>
        <w:pStyle w:val="FootnoteText"/>
      </w:pPr>
      <w:r w:rsidRPr="00BE6824">
        <w:rPr>
          <w:rStyle w:val="FootnoteReference"/>
          <w:rFonts w:ascii="Arial" w:hAnsi="Arial" w:cs="Arial"/>
        </w:rPr>
        <w:footnoteRef/>
      </w:r>
      <w:r w:rsidRPr="00BE6824">
        <w:rPr>
          <w:rFonts w:ascii="Arial" w:hAnsi="Arial" w:cs="Arial"/>
        </w:rPr>
        <w:t xml:space="preserve"> </w:t>
      </w:r>
      <w:hyperlink r:id="rId15" w:history="1">
        <w:r w:rsidRPr="00BE6824">
          <w:rPr>
            <w:rStyle w:val="Hyperlink"/>
            <w:rFonts w:ascii="Arial" w:hAnsi="Arial" w:cs="Arial"/>
          </w:rPr>
          <w:t>Home | Minds of All Kinds - Notts</w:t>
        </w:r>
      </w:hyperlink>
    </w:p>
  </w:footnote>
  <w:footnote w:id="17">
    <w:p w14:paraId="46218D8C" w14:textId="77777777" w:rsidR="004F40C4" w:rsidRPr="00BE6824" w:rsidRDefault="004F40C4" w:rsidP="004F40C4">
      <w:pPr>
        <w:pStyle w:val="FootnoteText"/>
        <w:rPr>
          <w:rFonts w:ascii="Arial" w:hAnsi="Arial" w:cs="Arial"/>
        </w:rPr>
      </w:pPr>
      <w:r w:rsidRPr="00BE6824">
        <w:rPr>
          <w:rStyle w:val="FootnoteReference"/>
          <w:rFonts w:ascii="Arial" w:hAnsi="Arial" w:cs="Arial"/>
        </w:rPr>
        <w:footnoteRef/>
      </w:r>
      <w:r w:rsidRPr="00BE6824">
        <w:rPr>
          <w:rFonts w:ascii="Arial" w:hAnsi="Arial" w:cs="Arial"/>
        </w:rPr>
        <w:t xml:space="preserve"> </w:t>
      </w:r>
      <w:hyperlink r:id="rId16" w:history="1">
        <w:r w:rsidRPr="00BE6824">
          <w:rPr>
            <w:rStyle w:val="Hyperlink"/>
            <w:rFonts w:ascii="Arial" w:eastAsia="Times New Roman" w:hAnsi="Arial" w:cs="Arial"/>
          </w:rPr>
          <w:t>NHS Nottingham and Nottinghamshire ICB - Get involved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80897" w14:textId="77777777" w:rsidR="00D65FAF" w:rsidRDefault="00D65F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C1D"/>
    <w:multiLevelType w:val="hybridMultilevel"/>
    <w:tmpl w:val="6A769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21636"/>
    <w:multiLevelType w:val="hybridMultilevel"/>
    <w:tmpl w:val="EAF07C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8F4662"/>
    <w:multiLevelType w:val="hybridMultilevel"/>
    <w:tmpl w:val="A40C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62438"/>
    <w:multiLevelType w:val="hybridMultilevel"/>
    <w:tmpl w:val="A148BC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BA2ED2"/>
    <w:multiLevelType w:val="hybridMultilevel"/>
    <w:tmpl w:val="B9707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02580"/>
    <w:multiLevelType w:val="hybridMultilevel"/>
    <w:tmpl w:val="A4106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32339"/>
    <w:multiLevelType w:val="hybridMultilevel"/>
    <w:tmpl w:val="E82EC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4A64AD"/>
    <w:multiLevelType w:val="hybridMultilevel"/>
    <w:tmpl w:val="12EAF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DC5EE3"/>
    <w:multiLevelType w:val="hybridMultilevel"/>
    <w:tmpl w:val="DE2CF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DB4C2E"/>
    <w:multiLevelType w:val="hybridMultilevel"/>
    <w:tmpl w:val="B1325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312EFF"/>
    <w:multiLevelType w:val="hybridMultilevel"/>
    <w:tmpl w:val="6A0EF4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5D639A"/>
    <w:multiLevelType w:val="hybridMultilevel"/>
    <w:tmpl w:val="C4904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85A49"/>
    <w:multiLevelType w:val="hybridMultilevel"/>
    <w:tmpl w:val="72628C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C3C142C"/>
    <w:multiLevelType w:val="hybridMultilevel"/>
    <w:tmpl w:val="E4C60074"/>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241714C"/>
    <w:multiLevelType w:val="hybridMultilevel"/>
    <w:tmpl w:val="664A9A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384559D"/>
    <w:multiLevelType w:val="hybridMultilevel"/>
    <w:tmpl w:val="7414A7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9C54CCD"/>
    <w:multiLevelType w:val="hybridMultilevel"/>
    <w:tmpl w:val="54EEA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815BD8"/>
    <w:multiLevelType w:val="hybridMultilevel"/>
    <w:tmpl w:val="92D20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C602FF"/>
    <w:multiLevelType w:val="hybridMultilevel"/>
    <w:tmpl w:val="88ACAB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72239B"/>
    <w:multiLevelType w:val="hybridMultilevel"/>
    <w:tmpl w:val="A148BC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D4770B"/>
    <w:multiLevelType w:val="multilevel"/>
    <w:tmpl w:val="7578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5B2190"/>
    <w:multiLevelType w:val="hybridMultilevel"/>
    <w:tmpl w:val="A1CE0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E33573"/>
    <w:multiLevelType w:val="hybridMultilevel"/>
    <w:tmpl w:val="56CAE336"/>
    <w:lvl w:ilvl="0" w:tplc="0809000F">
      <w:start w:val="1"/>
      <w:numFmt w:val="decimal"/>
      <w:lvlText w:val="%1."/>
      <w:lvlJc w:val="left"/>
      <w:pPr>
        <w:tabs>
          <w:tab w:val="num" w:pos="720"/>
        </w:tabs>
        <w:ind w:left="720" w:hanging="360"/>
      </w:pPr>
    </w:lvl>
    <w:lvl w:ilvl="1" w:tplc="E272E8CE">
      <w:numFmt w:val="bullet"/>
      <w:lvlText w:val="o"/>
      <w:lvlJc w:val="left"/>
      <w:pPr>
        <w:tabs>
          <w:tab w:val="num" w:pos="1440"/>
        </w:tabs>
        <w:ind w:left="1440" w:hanging="360"/>
      </w:pPr>
      <w:rPr>
        <w:rFonts w:ascii="Courier New" w:hAnsi="Courier New" w:hint="default"/>
      </w:rPr>
    </w:lvl>
    <w:lvl w:ilvl="2" w:tplc="B21459D8" w:tentative="1">
      <w:start w:val="1"/>
      <w:numFmt w:val="bullet"/>
      <w:lvlText w:val=""/>
      <w:lvlJc w:val="left"/>
      <w:pPr>
        <w:tabs>
          <w:tab w:val="num" w:pos="2160"/>
        </w:tabs>
        <w:ind w:left="2160" w:hanging="360"/>
      </w:pPr>
      <w:rPr>
        <w:rFonts w:ascii="Symbol" w:hAnsi="Symbol" w:hint="default"/>
      </w:rPr>
    </w:lvl>
    <w:lvl w:ilvl="3" w:tplc="201E64E4" w:tentative="1">
      <w:start w:val="1"/>
      <w:numFmt w:val="bullet"/>
      <w:lvlText w:val=""/>
      <w:lvlJc w:val="left"/>
      <w:pPr>
        <w:tabs>
          <w:tab w:val="num" w:pos="2880"/>
        </w:tabs>
        <w:ind w:left="2880" w:hanging="360"/>
      </w:pPr>
      <w:rPr>
        <w:rFonts w:ascii="Symbol" w:hAnsi="Symbol" w:hint="default"/>
      </w:rPr>
    </w:lvl>
    <w:lvl w:ilvl="4" w:tplc="135E71B0" w:tentative="1">
      <w:start w:val="1"/>
      <w:numFmt w:val="bullet"/>
      <w:lvlText w:val=""/>
      <w:lvlJc w:val="left"/>
      <w:pPr>
        <w:tabs>
          <w:tab w:val="num" w:pos="3600"/>
        </w:tabs>
        <w:ind w:left="3600" w:hanging="360"/>
      </w:pPr>
      <w:rPr>
        <w:rFonts w:ascii="Symbol" w:hAnsi="Symbol" w:hint="default"/>
      </w:rPr>
    </w:lvl>
    <w:lvl w:ilvl="5" w:tplc="EFE4A56C" w:tentative="1">
      <w:start w:val="1"/>
      <w:numFmt w:val="bullet"/>
      <w:lvlText w:val=""/>
      <w:lvlJc w:val="left"/>
      <w:pPr>
        <w:tabs>
          <w:tab w:val="num" w:pos="4320"/>
        </w:tabs>
        <w:ind w:left="4320" w:hanging="360"/>
      </w:pPr>
      <w:rPr>
        <w:rFonts w:ascii="Symbol" w:hAnsi="Symbol" w:hint="default"/>
      </w:rPr>
    </w:lvl>
    <w:lvl w:ilvl="6" w:tplc="9526625E" w:tentative="1">
      <w:start w:val="1"/>
      <w:numFmt w:val="bullet"/>
      <w:lvlText w:val=""/>
      <w:lvlJc w:val="left"/>
      <w:pPr>
        <w:tabs>
          <w:tab w:val="num" w:pos="5040"/>
        </w:tabs>
        <w:ind w:left="5040" w:hanging="360"/>
      </w:pPr>
      <w:rPr>
        <w:rFonts w:ascii="Symbol" w:hAnsi="Symbol" w:hint="default"/>
      </w:rPr>
    </w:lvl>
    <w:lvl w:ilvl="7" w:tplc="142085AA" w:tentative="1">
      <w:start w:val="1"/>
      <w:numFmt w:val="bullet"/>
      <w:lvlText w:val=""/>
      <w:lvlJc w:val="left"/>
      <w:pPr>
        <w:tabs>
          <w:tab w:val="num" w:pos="5760"/>
        </w:tabs>
        <w:ind w:left="5760" w:hanging="360"/>
      </w:pPr>
      <w:rPr>
        <w:rFonts w:ascii="Symbol" w:hAnsi="Symbol" w:hint="default"/>
      </w:rPr>
    </w:lvl>
    <w:lvl w:ilvl="8" w:tplc="445E4718"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9AC77B6"/>
    <w:multiLevelType w:val="multilevel"/>
    <w:tmpl w:val="8B4EA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6D7AF8"/>
    <w:multiLevelType w:val="hybridMultilevel"/>
    <w:tmpl w:val="87508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8F0677"/>
    <w:multiLevelType w:val="hybridMultilevel"/>
    <w:tmpl w:val="530085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15631C"/>
    <w:multiLevelType w:val="hybridMultilevel"/>
    <w:tmpl w:val="E9C01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94512A"/>
    <w:multiLevelType w:val="hybridMultilevel"/>
    <w:tmpl w:val="0DAE1E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506457B"/>
    <w:multiLevelType w:val="multilevel"/>
    <w:tmpl w:val="77F0A218"/>
    <w:lvl w:ilvl="0">
      <w:start w:val="1"/>
      <w:numFmt w:val="decimal"/>
      <w:pStyle w:val="Heading1"/>
      <w:lvlText w:val="%1"/>
      <w:lvlJc w:val="left"/>
      <w:pPr>
        <w:ind w:left="1141" w:hanging="432"/>
      </w:pPr>
      <w:rPr>
        <w:color w:val="auto"/>
      </w:rPr>
    </w:lvl>
    <w:lvl w:ilvl="1">
      <w:start w:val="1"/>
      <w:numFmt w:val="decimal"/>
      <w:pStyle w:val="Heading2"/>
      <w:lvlText w:val="%1.%2"/>
      <w:lvlJc w:val="left"/>
      <w:pPr>
        <w:ind w:left="5255" w:hanging="576"/>
      </w:pPr>
      <w:rPr>
        <w:b/>
        <w:bCs/>
        <w:sz w:val="22"/>
        <w:szCs w:val="22"/>
        <w:lang w:bidi="x-none"/>
        <w:specVanish w:val="0"/>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6D33CCF"/>
    <w:multiLevelType w:val="hybridMultilevel"/>
    <w:tmpl w:val="2488F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3F7EC7"/>
    <w:multiLevelType w:val="hybridMultilevel"/>
    <w:tmpl w:val="DC741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D7641B"/>
    <w:multiLevelType w:val="multilevel"/>
    <w:tmpl w:val="63D6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0D0D14"/>
    <w:multiLevelType w:val="hybridMultilevel"/>
    <w:tmpl w:val="E98E9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983450">
    <w:abstractNumId w:val="28"/>
  </w:num>
  <w:num w:numId="2" w16cid:durableId="1639408632">
    <w:abstractNumId w:val="1"/>
  </w:num>
  <w:num w:numId="3" w16cid:durableId="1853911274">
    <w:abstractNumId w:val="13"/>
  </w:num>
  <w:num w:numId="4" w16cid:durableId="109978731">
    <w:abstractNumId w:val="9"/>
  </w:num>
  <w:num w:numId="5" w16cid:durableId="1984507141">
    <w:abstractNumId w:val="0"/>
  </w:num>
  <w:num w:numId="6" w16cid:durableId="1221332999">
    <w:abstractNumId w:val="4"/>
  </w:num>
  <w:num w:numId="7" w16cid:durableId="667949944">
    <w:abstractNumId w:val="10"/>
  </w:num>
  <w:num w:numId="8" w16cid:durableId="330529656">
    <w:abstractNumId w:val="22"/>
  </w:num>
  <w:num w:numId="9" w16cid:durableId="2898099">
    <w:abstractNumId w:val="15"/>
  </w:num>
  <w:num w:numId="10" w16cid:durableId="577710129">
    <w:abstractNumId w:val="6"/>
  </w:num>
  <w:num w:numId="11" w16cid:durableId="988899588">
    <w:abstractNumId w:val="32"/>
  </w:num>
  <w:num w:numId="12" w16cid:durableId="721631993">
    <w:abstractNumId w:val="27"/>
  </w:num>
  <w:num w:numId="13" w16cid:durableId="559633965">
    <w:abstractNumId w:val="12"/>
  </w:num>
  <w:num w:numId="14" w16cid:durableId="1788963411">
    <w:abstractNumId w:val="23"/>
  </w:num>
  <w:num w:numId="15" w16cid:durableId="955021660">
    <w:abstractNumId w:val="19"/>
  </w:num>
  <w:num w:numId="16" w16cid:durableId="1548878198">
    <w:abstractNumId w:val="25"/>
  </w:num>
  <w:num w:numId="17" w16cid:durableId="809372013">
    <w:abstractNumId w:val="3"/>
  </w:num>
  <w:num w:numId="18" w16cid:durableId="585187329">
    <w:abstractNumId w:val="8"/>
  </w:num>
  <w:num w:numId="19" w16cid:durableId="276259911">
    <w:abstractNumId w:val="18"/>
  </w:num>
  <w:num w:numId="20" w16cid:durableId="1764915042">
    <w:abstractNumId w:val="2"/>
  </w:num>
  <w:num w:numId="21" w16cid:durableId="1777090162">
    <w:abstractNumId w:val="17"/>
  </w:num>
  <w:num w:numId="22" w16cid:durableId="68425314">
    <w:abstractNumId w:val="20"/>
  </w:num>
  <w:num w:numId="23" w16cid:durableId="914976956">
    <w:abstractNumId w:val="31"/>
  </w:num>
  <w:num w:numId="24" w16cid:durableId="1776636160">
    <w:abstractNumId w:val="14"/>
  </w:num>
  <w:num w:numId="25" w16cid:durableId="1402873088">
    <w:abstractNumId w:val="11"/>
  </w:num>
  <w:num w:numId="26" w16cid:durableId="1614559154">
    <w:abstractNumId w:val="26"/>
  </w:num>
  <w:num w:numId="27" w16cid:durableId="2115857604">
    <w:abstractNumId w:val="29"/>
  </w:num>
  <w:num w:numId="28" w16cid:durableId="29191218">
    <w:abstractNumId w:val="5"/>
  </w:num>
  <w:num w:numId="29" w16cid:durableId="972443420">
    <w:abstractNumId w:val="7"/>
  </w:num>
  <w:num w:numId="30" w16cid:durableId="1932156195">
    <w:abstractNumId w:val="16"/>
  </w:num>
  <w:num w:numId="31" w16cid:durableId="1082677262">
    <w:abstractNumId w:val="24"/>
  </w:num>
  <w:num w:numId="32" w16cid:durableId="474839601">
    <w:abstractNumId w:val="30"/>
  </w:num>
  <w:num w:numId="33" w16cid:durableId="1857042560">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6E"/>
    <w:rsid w:val="00002D95"/>
    <w:rsid w:val="00003BD5"/>
    <w:rsid w:val="00011706"/>
    <w:rsid w:val="00012FA5"/>
    <w:rsid w:val="00023034"/>
    <w:rsid w:val="0002563E"/>
    <w:rsid w:val="0002603D"/>
    <w:rsid w:val="00030602"/>
    <w:rsid w:val="000346A7"/>
    <w:rsid w:val="00036F70"/>
    <w:rsid w:val="00037573"/>
    <w:rsid w:val="000436DE"/>
    <w:rsid w:val="00052D27"/>
    <w:rsid w:val="00053EC7"/>
    <w:rsid w:val="000566FA"/>
    <w:rsid w:val="00056C15"/>
    <w:rsid w:val="00057272"/>
    <w:rsid w:val="000576A7"/>
    <w:rsid w:val="00063AA0"/>
    <w:rsid w:val="000652BA"/>
    <w:rsid w:val="000659EF"/>
    <w:rsid w:val="00067AD8"/>
    <w:rsid w:val="000720DE"/>
    <w:rsid w:val="000723BA"/>
    <w:rsid w:val="000736E0"/>
    <w:rsid w:val="00076485"/>
    <w:rsid w:val="00076F7D"/>
    <w:rsid w:val="00077934"/>
    <w:rsid w:val="00080166"/>
    <w:rsid w:val="00081CD7"/>
    <w:rsid w:val="0008294F"/>
    <w:rsid w:val="00082BB6"/>
    <w:rsid w:val="00087C26"/>
    <w:rsid w:val="00092C4E"/>
    <w:rsid w:val="0009621B"/>
    <w:rsid w:val="000969D5"/>
    <w:rsid w:val="000A11A8"/>
    <w:rsid w:val="000A2B6F"/>
    <w:rsid w:val="000A2E44"/>
    <w:rsid w:val="000A4B66"/>
    <w:rsid w:val="000A5250"/>
    <w:rsid w:val="000A632B"/>
    <w:rsid w:val="000A79BE"/>
    <w:rsid w:val="000B041D"/>
    <w:rsid w:val="000B3A84"/>
    <w:rsid w:val="000B3B0E"/>
    <w:rsid w:val="000C15A2"/>
    <w:rsid w:val="000C26B3"/>
    <w:rsid w:val="000D12B2"/>
    <w:rsid w:val="000D1DC7"/>
    <w:rsid w:val="000D5F12"/>
    <w:rsid w:val="000E4B96"/>
    <w:rsid w:val="000E5C72"/>
    <w:rsid w:val="000E5F12"/>
    <w:rsid w:val="000E780C"/>
    <w:rsid w:val="000E781C"/>
    <w:rsid w:val="000F4451"/>
    <w:rsid w:val="000F5E42"/>
    <w:rsid w:val="000F6607"/>
    <w:rsid w:val="00102C59"/>
    <w:rsid w:val="00104326"/>
    <w:rsid w:val="00105729"/>
    <w:rsid w:val="00106348"/>
    <w:rsid w:val="00106F17"/>
    <w:rsid w:val="00107B95"/>
    <w:rsid w:val="0011180E"/>
    <w:rsid w:val="0011442F"/>
    <w:rsid w:val="001176DD"/>
    <w:rsid w:val="00117974"/>
    <w:rsid w:val="00120D24"/>
    <w:rsid w:val="00122AFC"/>
    <w:rsid w:val="00126B7C"/>
    <w:rsid w:val="00127CB1"/>
    <w:rsid w:val="001329FC"/>
    <w:rsid w:val="00133134"/>
    <w:rsid w:val="00134F69"/>
    <w:rsid w:val="0013532A"/>
    <w:rsid w:val="00135E4B"/>
    <w:rsid w:val="001366DF"/>
    <w:rsid w:val="00144700"/>
    <w:rsid w:val="00144C0A"/>
    <w:rsid w:val="00145088"/>
    <w:rsid w:val="0014513A"/>
    <w:rsid w:val="0014517D"/>
    <w:rsid w:val="00145DCE"/>
    <w:rsid w:val="00146B10"/>
    <w:rsid w:val="00146D06"/>
    <w:rsid w:val="00152796"/>
    <w:rsid w:val="00164AF5"/>
    <w:rsid w:val="001662BD"/>
    <w:rsid w:val="00171E6B"/>
    <w:rsid w:val="001808E6"/>
    <w:rsid w:val="00183A32"/>
    <w:rsid w:val="00185C25"/>
    <w:rsid w:val="00186108"/>
    <w:rsid w:val="00191A16"/>
    <w:rsid w:val="0019205C"/>
    <w:rsid w:val="00193C4B"/>
    <w:rsid w:val="00195954"/>
    <w:rsid w:val="00195E4E"/>
    <w:rsid w:val="00196F3E"/>
    <w:rsid w:val="001A48E8"/>
    <w:rsid w:val="001A4BBC"/>
    <w:rsid w:val="001A68EF"/>
    <w:rsid w:val="001B2F9E"/>
    <w:rsid w:val="001B3B0A"/>
    <w:rsid w:val="001C619E"/>
    <w:rsid w:val="001C64C4"/>
    <w:rsid w:val="001C7258"/>
    <w:rsid w:val="001D1655"/>
    <w:rsid w:val="001D214C"/>
    <w:rsid w:val="001D42E4"/>
    <w:rsid w:val="001D56F6"/>
    <w:rsid w:val="001D5B44"/>
    <w:rsid w:val="001D649C"/>
    <w:rsid w:val="001E2FD0"/>
    <w:rsid w:val="001E3BCC"/>
    <w:rsid w:val="001E66D6"/>
    <w:rsid w:val="001F0787"/>
    <w:rsid w:val="001F09EA"/>
    <w:rsid w:val="001F663C"/>
    <w:rsid w:val="002011DF"/>
    <w:rsid w:val="00202943"/>
    <w:rsid w:val="002066CB"/>
    <w:rsid w:val="0021052C"/>
    <w:rsid w:val="00214204"/>
    <w:rsid w:val="00216045"/>
    <w:rsid w:val="00217B5A"/>
    <w:rsid w:val="00221066"/>
    <w:rsid w:val="00224327"/>
    <w:rsid w:val="002268BD"/>
    <w:rsid w:val="00230BC4"/>
    <w:rsid w:val="00233431"/>
    <w:rsid w:val="002335EE"/>
    <w:rsid w:val="00234AB2"/>
    <w:rsid w:val="002410C7"/>
    <w:rsid w:val="002425A5"/>
    <w:rsid w:val="00243E89"/>
    <w:rsid w:val="002443DB"/>
    <w:rsid w:val="002455BF"/>
    <w:rsid w:val="00247285"/>
    <w:rsid w:val="002506AC"/>
    <w:rsid w:val="002507F7"/>
    <w:rsid w:val="00257378"/>
    <w:rsid w:val="002573C9"/>
    <w:rsid w:val="00261C91"/>
    <w:rsid w:val="002638B6"/>
    <w:rsid w:val="00266C12"/>
    <w:rsid w:val="00271440"/>
    <w:rsid w:val="00272AB1"/>
    <w:rsid w:val="00281E99"/>
    <w:rsid w:val="00282509"/>
    <w:rsid w:val="00282A94"/>
    <w:rsid w:val="00285196"/>
    <w:rsid w:val="00285BE0"/>
    <w:rsid w:val="00285EE9"/>
    <w:rsid w:val="00290241"/>
    <w:rsid w:val="002937DE"/>
    <w:rsid w:val="0029408B"/>
    <w:rsid w:val="002A190F"/>
    <w:rsid w:val="002A21E5"/>
    <w:rsid w:val="002A60BC"/>
    <w:rsid w:val="002A7127"/>
    <w:rsid w:val="002A7336"/>
    <w:rsid w:val="002B01FF"/>
    <w:rsid w:val="002B0FDA"/>
    <w:rsid w:val="002B14EF"/>
    <w:rsid w:val="002B3EAB"/>
    <w:rsid w:val="002B61B0"/>
    <w:rsid w:val="002C218D"/>
    <w:rsid w:val="002C4762"/>
    <w:rsid w:val="002C6E90"/>
    <w:rsid w:val="002D0091"/>
    <w:rsid w:val="002D4458"/>
    <w:rsid w:val="002D5A64"/>
    <w:rsid w:val="002E2E9C"/>
    <w:rsid w:val="002E7DED"/>
    <w:rsid w:val="002F00DD"/>
    <w:rsid w:val="002F4F78"/>
    <w:rsid w:val="002F5007"/>
    <w:rsid w:val="002F7B93"/>
    <w:rsid w:val="00300D72"/>
    <w:rsid w:val="00302588"/>
    <w:rsid w:val="003025BF"/>
    <w:rsid w:val="00307675"/>
    <w:rsid w:val="00311317"/>
    <w:rsid w:val="00311658"/>
    <w:rsid w:val="003118D2"/>
    <w:rsid w:val="00315BE2"/>
    <w:rsid w:val="00322576"/>
    <w:rsid w:val="00327791"/>
    <w:rsid w:val="0033233C"/>
    <w:rsid w:val="003326C8"/>
    <w:rsid w:val="00334910"/>
    <w:rsid w:val="00342273"/>
    <w:rsid w:val="003424A2"/>
    <w:rsid w:val="00343847"/>
    <w:rsid w:val="003440D0"/>
    <w:rsid w:val="003452CF"/>
    <w:rsid w:val="00346AF2"/>
    <w:rsid w:val="003500C3"/>
    <w:rsid w:val="00351495"/>
    <w:rsid w:val="00355962"/>
    <w:rsid w:val="003619BB"/>
    <w:rsid w:val="003623EE"/>
    <w:rsid w:val="003701FE"/>
    <w:rsid w:val="003724BC"/>
    <w:rsid w:val="00373185"/>
    <w:rsid w:val="00373426"/>
    <w:rsid w:val="00375573"/>
    <w:rsid w:val="00376082"/>
    <w:rsid w:val="00377527"/>
    <w:rsid w:val="00382706"/>
    <w:rsid w:val="0038411C"/>
    <w:rsid w:val="00385C76"/>
    <w:rsid w:val="00391EE0"/>
    <w:rsid w:val="00392232"/>
    <w:rsid w:val="003954C9"/>
    <w:rsid w:val="003967CB"/>
    <w:rsid w:val="00397121"/>
    <w:rsid w:val="00397DEF"/>
    <w:rsid w:val="003A0CFE"/>
    <w:rsid w:val="003A1228"/>
    <w:rsid w:val="003A1346"/>
    <w:rsid w:val="003A1F7E"/>
    <w:rsid w:val="003A209A"/>
    <w:rsid w:val="003A2A00"/>
    <w:rsid w:val="003A4B33"/>
    <w:rsid w:val="003A5FAE"/>
    <w:rsid w:val="003B505D"/>
    <w:rsid w:val="003B5784"/>
    <w:rsid w:val="003B6AC0"/>
    <w:rsid w:val="003B6E81"/>
    <w:rsid w:val="003B7463"/>
    <w:rsid w:val="003C13D2"/>
    <w:rsid w:val="003C50C3"/>
    <w:rsid w:val="003C55B2"/>
    <w:rsid w:val="003C6156"/>
    <w:rsid w:val="003C65A1"/>
    <w:rsid w:val="003C75C2"/>
    <w:rsid w:val="003D1497"/>
    <w:rsid w:val="003D286A"/>
    <w:rsid w:val="003D56AE"/>
    <w:rsid w:val="003D6CFE"/>
    <w:rsid w:val="003D7ED5"/>
    <w:rsid w:val="003E32B9"/>
    <w:rsid w:val="003E54D9"/>
    <w:rsid w:val="003E56C0"/>
    <w:rsid w:val="003E6559"/>
    <w:rsid w:val="003E7CAC"/>
    <w:rsid w:val="003F1B90"/>
    <w:rsid w:val="003F28E5"/>
    <w:rsid w:val="003F4AFC"/>
    <w:rsid w:val="003F4C30"/>
    <w:rsid w:val="003F516D"/>
    <w:rsid w:val="003F642B"/>
    <w:rsid w:val="0040140C"/>
    <w:rsid w:val="00404177"/>
    <w:rsid w:val="004045AE"/>
    <w:rsid w:val="00407113"/>
    <w:rsid w:val="00412433"/>
    <w:rsid w:val="00413B63"/>
    <w:rsid w:val="0041539A"/>
    <w:rsid w:val="004225BE"/>
    <w:rsid w:val="00424F9B"/>
    <w:rsid w:val="00431758"/>
    <w:rsid w:val="00431B49"/>
    <w:rsid w:val="00433847"/>
    <w:rsid w:val="00434461"/>
    <w:rsid w:val="00436BFF"/>
    <w:rsid w:val="004379D0"/>
    <w:rsid w:val="00441B14"/>
    <w:rsid w:val="0044468B"/>
    <w:rsid w:val="00444E0F"/>
    <w:rsid w:val="004458FB"/>
    <w:rsid w:val="00445920"/>
    <w:rsid w:val="0045107E"/>
    <w:rsid w:val="0045272D"/>
    <w:rsid w:val="00453F5C"/>
    <w:rsid w:val="004554F8"/>
    <w:rsid w:val="00460796"/>
    <w:rsid w:val="00471113"/>
    <w:rsid w:val="004749D5"/>
    <w:rsid w:val="00474D89"/>
    <w:rsid w:val="00476544"/>
    <w:rsid w:val="004800BE"/>
    <w:rsid w:val="00480893"/>
    <w:rsid w:val="00481270"/>
    <w:rsid w:val="0048129B"/>
    <w:rsid w:val="004819AE"/>
    <w:rsid w:val="00482E28"/>
    <w:rsid w:val="004837A7"/>
    <w:rsid w:val="0048383A"/>
    <w:rsid w:val="00483C23"/>
    <w:rsid w:val="0048740F"/>
    <w:rsid w:val="00487F9E"/>
    <w:rsid w:val="00495008"/>
    <w:rsid w:val="00497869"/>
    <w:rsid w:val="004A3372"/>
    <w:rsid w:val="004A3ED3"/>
    <w:rsid w:val="004A5AD1"/>
    <w:rsid w:val="004A7A1A"/>
    <w:rsid w:val="004B255B"/>
    <w:rsid w:val="004B4EC9"/>
    <w:rsid w:val="004B52C2"/>
    <w:rsid w:val="004B598E"/>
    <w:rsid w:val="004B7EE1"/>
    <w:rsid w:val="004C104D"/>
    <w:rsid w:val="004C197B"/>
    <w:rsid w:val="004D28E1"/>
    <w:rsid w:val="004D4CFE"/>
    <w:rsid w:val="004D56BC"/>
    <w:rsid w:val="004E03E4"/>
    <w:rsid w:val="004E056B"/>
    <w:rsid w:val="004E0CFB"/>
    <w:rsid w:val="004E37A0"/>
    <w:rsid w:val="004E42A6"/>
    <w:rsid w:val="004E4B4A"/>
    <w:rsid w:val="004F29D4"/>
    <w:rsid w:val="004F2B22"/>
    <w:rsid w:val="004F40C4"/>
    <w:rsid w:val="004F517A"/>
    <w:rsid w:val="00500777"/>
    <w:rsid w:val="0050122C"/>
    <w:rsid w:val="00501637"/>
    <w:rsid w:val="00505725"/>
    <w:rsid w:val="005064CD"/>
    <w:rsid w:val="00507347"/>
    <w:rsid w:val="005118CC"/>
    <w:rsid w:val="00512AD1"/>
    <w:rsid w:val="00515CEA"/>
    <w:rsid w:val="00515D22"/>
    <w:rsid w:val="005161F3"/>
    <w:rsid w:val="00516F14"/>
    <w:rsid w:val="00517719"/>
    <w:rsid w:val="00521B7F"/>
    <w:rsid w:val="0052267F"/>
    <w:rsid w:val="00525304"/>
    <w:rsid w:val="00526C5E"/>
    <w:rsid w:val="0053203F"/>
    <w:rsid w:val="00532A03"/>
    <w:rsid w:val="00533C45"/>
    <w:rsid w:val="005344E1"/>
    <w:rsid w:val="00541242"/>
    <w:rsid w:val="00541E80"/>
    <w:rsid w:val="00543536"/>
    <w:rsid w:val="00550347"/>
    <w:rsid w:val="005548C3"/>
    <w:rsid w:val="00556E24"/>
    <w:rsid w:val="0055718E"/>
    <w:rsid w:val="00562FFC"/>
    <w:rsid w:val="0056352B"/>
    <w:rsid w:val="005645E5"/>
    <w:rsid w:val="005656EF"/>
    <w:rsid w:val="00573A79"/>
    <w:rsid w:val="00574E56"/>
    <w:rsid w:val="005769DD"/>
    <w:rsid w:val="00581558"/>
    <w:rsid w:val="0058291E"/>
    <w:rsid w:val="005867BD"/>
    <w:rsid w:val="00586858"/>
    <w:rsid w:val="00587C0F"/>
    <w:rsid w:val="00590712"/>
    <w:rsid w:val="00590859"/>
    <w:rsid w:val="005912B3"/>
    <w:rsid w:val="00592559"/>
    <w:rsid w:val="005938CA"/>
    <w:rsid w:val="00594328"/>
    <w:rsid w:val="005A07D9"/>
    <w:rsid w:val="005A1540"/>
    <w:rsid w:val="005A2B4F"/>
    <w:rsid w:val="005B0A3B"/>
    <w:rsid w:val="005B0E05"/>
    <w:rsid w:val="005B452C"/>
    <w:rsid w:val="005B5F61"/>
    <w:rsid w:val="005B659A"/>
    <w:rsid w:val="005C26B1"/>
    <w:rsid w:val="005C4809"/>
    <w:rsid w:val="005C4E90"/>
    <w:rsid w:val="005D01DF"/>
    <w:rsid w:val="005D120D"/>
    <w:rsid w:val="005D24DD"/>
    <w:rsid w:val="005D4958"/>
    <w:rsid w:val="005D4BFF"/>
    <w:rsid w:val="005D4E50"/>
    <w:rsid w:val="005D545A"/>
    <w:rsid w:val="005E13F4"/>
    <w:rsid w:val="005E3F7F"/>
    <w:rsid w:val="005E64D7"/>
    <w:rsid w:val="005F0E71"/>
    <w:rsid w:val="005F144D"/>
    <w:rsid w:val="005F1EB1"/>
    <w:rsid w:val="005F2B56"/>
    <w:rsid w:val="005F2B67"/>
    <w:rsid w:val="005F6015"/>
    <w:rsid w:val="005F60EC"/>
    <w:rsid w:val="006017F4"/>
    <w:rsid w:val="00604807"/>
    <w:rsid w:val="006063D5"/>
    <w:rsid w:val="00607E64"/>
    <w:rsid w:val="00614E72"/>
    <w:rsid w:val="00615841"/>
    <w:rsid w:val="00616332"/>
    <w:rsid w:val="00616B18"/>
    <w:rsid w:val="00617946"/>
    <w:rsid w:val="00620CF2"/>
    <w:rsid w:val="00622039"/>
    <w:rsid w:val="00625A4D"/>
    <w:rsid w:val="00626C0D"/>
    <w:rsid w:val="00627CA7"/>
    <w:rsid w:val="00632884"/>
    <w:rsid w:val="006328ED"/>
    <w:rsid w:val="006334B8"/>
    <w:rsid w:val="006335FC"/>
    <w:rsid w:val="00642475"/>
    <w:rsid w:val="00650F92"/>
    <w:rsid w:val="00655167"/>
    <w:rsid w:val="0065541B"/>
    <w:rsid w:val="00655755"/>
    <w:rsid w:val="0065580F"/>
    <w:rsid w:val="00655CC2"/>
    <w:rsid w:val="00660E6A"/>
    <w:rsid w:val="00660F2B"/>
    <w:rsid w:val="006620DD"/>
    <w:rsid w:val="00667375"/>
    <w:rsid w:val="00667A09"/>
    <w:rsid w:val="00671AC9"/>
    <w:rsid w:val="00673292"/>
    <w:rsid w:val="00674096"/>
    <w:rsid w:val="00674DEF"/>
    <w:rsid w:val="0068495E"/>
    <w:rsid w:val="0068511B"/>
    <w:rsid w:val="006859C6"/>
    <w:rsid w:val="00693AB3"/>
    <w:rsid w:val="00694C23"/>
    <w:rsid w:val="006A0099"/>
    <w:rsid w:val="006A7D1A"/>
    <w:rsid w:val="006B057D"/>
    <w:rsid w:val="006B0E01"/>
    <w:rsid w:val="006B400C"/>
    <w:rsid w:val="006B516E"/>
    <w:rsid w:val="006B5B24"/>
    <w:rsid w:val="006B628C"/>
    <w:rsid w:val="006C0899"/>
    <w:rsid w:val="006C4279"/>
    <w:rsid w:val="006C6422"/>
    <w:rsid w:val="006D008D"/>
    <w:rsid w:val="006D0C0D"/>
    <w:rsid w:val="006D4B90"/>
    <w:rsid w:val="006D5008"/>
    <w:rsid w:val="006E14E0"/>
    <w:rsid w:val="006E1582"/>
    <w:rsid w:val="006E22DB"/>
    <w:rsid w:val="006E3D1B"/>
    <w:rsid w:val="006F0042"/>
    <w:rsid w:val="006F04EE"/>
    <w:rsid w:val="006F594D"/>
    <w:rsid w:val="006F751F"/>
    <w:rsid w:val="006F77C3"/>
    <w:rsid w:val="00700669"/>
    <w:rsid w:val="00707294"/>
    <w:rsid w:val="00710181"/>
    <w:rsid w:val="00711F8E"/>
    <w:rsid w:val="0071248B"/>
    <w:rsid w:val="00713350"/>
    <w:rsid w:val="00717500"/>
    <w:rsid w:val="00717D82"/>
    <w:rsid w:val="00723AB9"/>
    <w:rsid w:val="00723DB6"/>
    <w:rsid w:val="0072548B"/>
    <w:rsid w:val="00727865"/>
    <w:rsid w:val="0073053C"/>
    <w:rsid w:val="00733F48"/>
    <w:rsid w:val="0073755F"/>
    <w:rsid w:val="00747353"/>
    <w:rsid w:val="00747AC8"/>
    <w:rsid w:val="00747D57"/>
    <w:rsid w:val="0075088F"/>
    <w:rsid w:val="00751E0D"/>
    <w:rsid w:val="007544DC"/>
    <w:rsid w:val="007550DC"/>
    <w:rsid w:val="00761AC6"/>
    <w:rsid w:val="007657B9"/>
    <w:rsid w:val="007714B9"/>
    <w:rsid w:val="00771522"/>
    <w:rsid w:val="007720C8"/>
    <w:rsid w:val="00774AB1"/>
    <w:rsid w:val="00777B45"/>
    <w:rsid w:val="007826DF"/>
    <w:rsid w:val="00785529"/>
    <w:rsid w:val="007877C4"/>
    <w:rsid w:val="00793248"/>
    <w:rsid w:val="0079381A"/>
    <w:rsid w:val="0079471D"/>
    <w:rsid w:val="007952ED"/>
    <w:rsid w:val="007970DA"/>
    <w:rsid w:val="007A3AC7"/>
    <w:rsid w:val="007A4AC6"/>
    <w:rsid w:val="007A4E85"/>
    <w:rsid w:val="007A6D41"/>
    <w:rsid w:val="007B3A16"/>
    <w:rsid w:val="007B5AD8"/>
    <w:rsid w:val="007B5F6E"/>
    <w:rsid w:val="007B62D6"/>
    <w:rsid w:val="007B7C59"/>
    <w:rsid w:val="007B7F60"/>
    <w:rsid w:val="007C09F5"/>
    <w:rsid w:val="007C30C0"/>
    <w:rsid w:val="007C5DB9"/>
    <w:rsid w:val="007C6A96"/>
    <w:rsid w:val="007D1201"/>
    <w:rsid w:val="007D1213"/>
    <w:rsid w:val="007D20B9"/>
    <w:rsid w:val="007D489B"/>
    <w:rsid w:val="007D6E25"/>
    <w:rsid w:val="007D7602"/>
    <w:rsid w:val="007E13F7"/>
    <w:rsid w:val="007E14C3"/>
    <w:rsid w:val="007E2E33"/>
    <w:rsid w:val="007E413F"/>
    <w:rsid w:val="007E53E6"/>
    <w:rsid w:val="007F0719"/>
    <w:rsid w:val="007F1FEB"/>
    <w:rsid w:val="008041EC"/>
    <w:rsid w:val="0080491D"/>
    <w:rsid w:val="00810C63"/>
    <w:rsid w:val="00812D1D"/>
    <w:rsid w:val="008160F5"/>
    <w:rsid w:val="0082336E"/>
    <w:rsid w:val="00824D5E"/>
    <w:rsid w:val="00834674"/>
    <w:rsid w:val="00835005"/>
    <w:rsid w:val="00836261"/>
    <w:rsid w:val="00840184"/>
    <w:rsid w:val="00844CA0"/>
    <w:rsid w:val="00845240"/>
    <w:rsid w:val="008460ED"/>
    <w:rsid w:val="00847EF4"/>
    <w:rsid w:val="00852D55"/>
    <w:rsid w:val="0085405B"/>
    <w:rsid w:val="00854C3C"/>
    <w:rsid w:val="0085643F"/>
    <w:rsid w:val="00857229"/>
    <w:rsid w:val="00860B4C"/>
    <w:rsid w:val="008623B0"/>
    <w:rsid w:val="008630DD"/>
    <w:rsid w:val="0086646A"/>
    <w:rsid w:val="00867A34"/>
    <w:rsid w:val="00873B08"/>
    <w:rsid w:val="00873EA4"/>
    <w:rsid w:val="00876F1F"/>
    <w:rsid w:val="00880B30"/>
    <w:rsid w:val="00881444"/>
    <w:rsid w:val="00883B15"/>
    <w:rsid w:val="00884494"/>
    <w:rsid w:val="00892899"/>
    <w:rsid w:val="008A0CD0"/>
    <w:rsid w:val="008A421E"/>
    <w:rsid w:val="008A4F4A"/>
    <w:rsid w:val="008A6B4E"/>
    <w:rsid w:val="008B093C"/>
    <w:rsid w:val="008B196D"/>
    <w:rsid w:val="008B1AAB"/>
    <w:rsid w:val="008B5783"/>
    <w:rsid w:val="008B7CDB"/>
    <w:rsid w:val="008C05B8"/>
    <w:rsid w:val="008C696E"/>
    <w:rsid w:val="008C6FC4"/>
    <w:rsid w:val="008C7E37"/>
    <w:rsid w:val="008D41DF"/>
    <w:rsid w:val="008D51C1"/>
    <w:rsid w:val="008E34AC"/>
    <w:rsid w:val="008E3FFF"/>
    <w:rsid w:val="008E4A3E"/>
    <w:rsid w:val="008E5C97"/>
    <w:rsid w:val="008E6BDA"/>
    <w:rsid w:val="008E7F87"/>
    <w:rsid w:val="008F0403"/>
    <w:rsid w:val="008F0A8B"/>
    <w:rsid w:val="008F368E"/>
    <w:rsid w:val="008F3C13"/>
    <w:rsid w:val="009004E3"/>
    <w:rsid w:val="009010A6"/>
    <w:rsid w:val="009024AA"/>
    <w:rsid w:val="00906296"/>
    <w:rsid w:val="009066E0"/>
    <w:rsid w:val="00907BCA"/>
    <w:rsid w:val="00907D84"/>
    <w:rsid w:val="0091045C"/>
    <w:rsid w:val="009106EC"/>
    <w:rsid w:val="00917826"/>
    <w:rsid w:val="00922EF1"/>
    <w:rsid w:val="00923C0F"/>
    <w:rsid w:val="00924C31"/>
    <w:rsid w:val="009276F6"/>
    <w:rsid w:val="00932FAA"/>
    <w:rsid w:val="009369CD"/>
    <w:rsid w:val="00941E59"/>
    <w:rsid w:val="0094726B"/>
    <w:rsid w:val="00950762"/>
    <w:rsid w:val="00950A2D"/>
    <w:rsid w:val="00950AB9"/>
    <w:rsid w:val="00951558"/>
    <w:rsid w:val="00952E25"/>
    <w:rsid w:val="00952E33"/>
    <w:rsid w:val="009551C4"/>
    <w:rsid w:val="00956613"/>
    <w:rsid w:val="009578CD"/>
    <w:rsid w:val="00961F6F"/>
    <w:rsid w:val="00966E47"/>
    <w:rsid w:val="00970D4D"/>
    <w:rsid w:val="00971648"/>
    <w:rsid w:val="0097246C"/>
    <w:rsid w:val="0097515E"/>
    <w:rsid w:val="00980C9D"/>
    <w:rsid w:val="00981294"/>
    <w:rsid w:val="0098163B"/>
    <w:rsid w:val="00983E34"/>
    <w:rsid w:val="0098691C"/>
    <w:rsid w:val="009918B7"/>
    <w:rsid w:val="00992CEC"/>
    <w:rsid w:val="00996B6A"/>
    <w:rsid w:val="00997798"/>
    <w:rsid w:val="009A1A2A"/>
    <w:rsid w:val="009A3323"/>
    <w:rsid w:val="009A36FB"/>
    <w:rsid w:val="009A7BC4"/>
    <w:rsid w:val="009B6A71"/>
    <w:rsid w:val="009B6F13"/>
    <w:rsid w:val="009C15DB"/>
    <w:rsid w:val="009C2720"/>
    <w:rsid w:val="009C686C"/>
    <w:rsid w:val="009D0A3F"/>
    <w:rsid w:val="009D239C"/>
    <w:rsid w:val="009D3395"/>
    <w:rsid w:val="009D5B2B"/>
    <w:rsid w:val="009D64EC"/>
    <w:rsid w:val="009D6C23"/>
    <w:rsid w:val="009D6D5A"/>
    <w:rsid w:val="009D7E94"/>
    <w:rsid w:val="009E11BF"/>
    <w:rsid w:val="009E186F"/>
    <w:rsid w:val="009E348E"/>
    <w:rsid w:val="009E3AF3"/>
    <w:rsid w:val="009E40F6"/>
    <w:rsid w:val="009E7D93"/>
    <w:rsid w:val="009F69DA"/>
    <w:rsid w:val="009F7960"/>
    <w:rsid w:val="00A0050F"/>
    <w:rsid w:val="00A02DFA"/>
    <w:rsid w:val="00A10BB0"/>
    <w:rsid w:val="00A110A7"/>
    <w:rsid w:val="00A13B77"/>
    <w:rsid w:val="00A14AF4"/>
    <w:rsid w:val="00A1543B"/>
    <w:rsid w:val="00A219C3"/>
    <w:rsid w:val="00A25741"/>
    <w:rsid w:val="00A25F91"/>
    <w:rsid w:val="00A3243B"/>
    <w:rsid w:val="00A334B3"/>
    <w:rsid w:val="00A36965"/>
    <w:rsid w:val="00A36C37"/>
    <w:rsid w:val="00A36FC9"/>
    <w:rsid w:val="00A45447"/>
    <w:rsid w:val="00A47CAA"/>
    <w:rsid w:val="00A555E0"/>
    <w:rsid w:val="00A56A9C"/>
    <w:rsid w:val="00A57F9E"/>
    <w:rsid w:val="00A6263B"/>
    <w:rsid w:val="00A631B2"/>
    <w:rsid w:val="00A64652"/>
    <w:rsid w:val="00A64A2F"/>
    <w:rsid w:val="00A651A7"/>
    <w:rsid w:val="00A67431"/>
    <w:rsid w:val="00A706CD"/>
    <w:rsid w:val="00A738CF"/>
    <w:rsid w:val="00A7769D"/>
    <w:rsid w:val="00A77B36"/>
    <w:rsid w:val="00A80265"/>
    <w:rsid w:val="00A80950"/>
    <w:rsid w:val="00A82920"/>
    <w:rsid w:val="00A86250"/>
    <w:rsid w:val="00A86B0D"/>
    <w:rsid w:val="00A87CD9"/>
    <w:rsid w:val="00A94FFA"/>
    <w:rsid w:val="00A95DC5"/>
    <w:rsid w:val="00A9738B"/>
    <w:rsid w:val="00AA042C"/>
    <w:rsid w:val="00AA096A"/>
    <w:rsid w:val="00AB0E3B"/>
    <w:rsid w:val="00AB10A8"/>
    <w:rsid w:val="00AB121D"/>
    <w:rsid w:val="00AC184A"/>
    <w:rsid w:val="00AC308E"/>
    <w:rsid w:val="00AC43F8"/>
    <w:rsid w:val="00AC5DA2"/>
    <w:rsid w:val="00AC6FB1"/>
    <w:rsid w:val="00AD0E9B"/>
    <w:rsid w:val="00AD1369"/>
    <w:rsid w:val="00AD5D9C"/>
    <w:rsid w:val="00AD7056"/>
    <w:rsid w:val="00AE2E3E"/>
    <w:rsid w:val="00AE506B"/>
    <w:rsid w:val="00AE5F97"/>
    <w:rsid w:val="00AE5FB6"/>
    <w:rsid w:val="00AE67BA"/>
    <w:rsid w:val="00AF72C3"/>
    <w:rsid w:val="00B0152A"/>
    <w:rsid w:val="00B01C7A"/>
    <w:rsid w:val="00B046E6"/>
    <w:rsid w:val="00B11EC9"/>
    <w:rsid w:val="00B15CEC"/>
    <w:rsid w:val="00B15D2E"/>
    <w:rsid w:val="00B16465"/>
    <w:rsid w:val="00B167A8"/>
    <w:rsid w:val="00B20C6F"/>
    <w:rsid w:val="00B24721"/>
    <w:rsid w:val="00B26D3A"/>
    <w:rsid w:val="00B27B36"/>
    <w:rsid w:val="00B30F59"/>
    <w:rsid w:val="00B311FD"/>
    <w:rsid w:val="00B43B0C"/>
    <w:rsid w:val="00B43CE8"/>
    <w:rsid w:val="00B444D8"/>
    <w:rsid w:val="00B45560"/>
    <w:rsid w:val="00B466F7"/>
    <w:rsid w:val="00B5038D"/>
    <w:rsid w:val="00B50C68"/>
    <w:rsid w:val="00B52E95"/>
    <w:rsid w:val="00B53642"/>
    <w:rsid w:val="00B54F13"/>
    <w:rsid w:val="00B5617B"/>
    <w:rsid w:val="00B56E41"/>
    <w:rsid w:val="00B578C8"/>
    <w:rsid w:val="00B6141D"/>
    <w:rsid w:val="00B62AB3"/>
    <w:rsid w:val="00B64CE2"/>
    <w:rsid w:val="00B656D6"/>
    <w:rsid w:val="00B6614D"/>
    <w:rsid w:val="00B66D5B"/>
    <w:rsid w:val="00B67726"/>
    <w:rsid w:val="00B70205"/>
    <w:rsid w:val="00B71000"/>
    <w:rsid w:val="00B71229"/>
    <w:rsid w:val="00B724A1"/>
    <w:rsid w:val="00B73513"/>
    <w:rsid w:val="00B74750"/>
    <w:rsid w:val="00B83311"/>
    <w:rsid w:val="00B87250"/>
    <w:rsid w:val="00B9030C"/>
    <w:rsid w:val="00B97816"/>
    <w:rsid w:val="00BA2B29"/>
    <w:rsid w:val="00BA50AA"/>
    <w:rsid w:val="00BB0001"/>
    <w:rsid w:val="00BB06C0"/>
    <w:rsid w:val="00BB0CDE"/>
    <w:rsid w:val="00BB5013"/>
    <w:rsid w:val="00BB5DD4"/>
    <w:rsid w:val="00BC4DF2"/>
    <w:rsid w:val="00BD23C8"/>
    <w:rsid w:val="00BD496C"/>
    <w:rsid w:val="00BD66D5"/>
    <w:rsid w:val="00BD7B25"/>
    <w:rsid w:val="00BE35C7"/>
    <w:rsid w:val="00BE5809"/>
    <w:rsid w:val="00BE6824"/>
    <w:rsid w:val="00BE715F"/>
    <w:rsid w:val="00BF0FC1"/>
    <w:rsid w:val="00BF29B8"/>
    <w:rsid w:val="00BF4321"/>
    <w:rsid w:val="00BF4776"/>
    <w:rsid w:val="00BF52FA"/>
    <w:rsid w:val="00BF64DC"/>
    <w:rsid w:val="00BF7D01"/>
    <w:rsid w:val="00C002D2"/>
    <w:rsid w:val="00C0464B"/>
    <w:rsid w:val="00C05739"/>
    <w:rsid w:val="00C0596F"/>
    <w:rsid w:val="00C067AF"/>
    <w:rsid w:val="00C1195D"/>
    <w:rsid w:val="00C12203"/>
    <w:rsid w:val="00C12A51"/>
    <w:rsid w:val="00C15813"/>
    <w:rsid w:val="00C15ADC"/>
    <w:rsid w:val="00C16C9D"/>
    <w:rsid w:val="00C171E5"/>
    <w:rsid w:val="00C17872"/>
    <w:rsid w:val="00C17949"/>
    <w:rsid w:val="00C17BCD"/>
    <w:rsid w:val="00C17F48"/>
    <w:rsid w:val="00C20A26"/>
    <w:rsid w:val="00C21554"/>
    <w:rsid w:val="00C21A37"/>
    <w:rsid w:val="00C24726"/>
    <w:rsid w:val="00C32A3E"/>
    <w:rsid w:val="00C346C2"/>
    <w:rsid w:val="00C34B59"/>
    <w:rsid w:val="00C4332A"/>
    <w:rsid w:val="00C43887"/>
    <w:rsid w:val="00C46838"/>
    <w:rsid w:val="00C46BFD"/>
    <w:rsid w:val="00C46C51"/>
    <w:rsid w:val="00C50CAB"/>
    <w:rsid w:val="00C50CEC"/>
    <w:rsid w:val="00C513A4"/>
    <w:rsid w:val="00C53BE5"/>
    <w:rsid w:val="00C55DEF"/>
    <w:rsid w:val="00C601A6"/>
    <w:rsid w:val="00C6045E"/>
    <w:rsid w:val="00C61965"/>
    <w:rsid w:val="00C6333B"/>
    <w:rsid w:val="00C65268"/>
    <w:rsid w:val="00C72BAD"/>
    <w:rsid w:val="00C72D29"/>
    <w:rsid w:val="00C73BD6"/>
    <w:rsid w:val="00C767E8"/>
    <w:rsid w:val="00C81EBC"/>
    <w:rsid w:val="00C8632E"/>
    <w:rsid w:val="00C97B29"/>
    <w:rsid w:val="00CA0F11"/>
    <w:rsid w:val="00CB064E"/>
    <w:rsid w:val="00CB4169"/>
    <w:rsid w:val="00CB4B50"/>
    <w:rsid w:val="00CB50D6"/>
    <w:rsid w:val="00CB72EC"/>
    <w:rsid w:val="00CC181E"/>
    <w:rsid w:val="00CC293C"/>
    <w:rsid w:val="00CD330C"/>
    <w:rsid w:val="00CD4941"/>
    <w:rsid w:val="00CD5CF4"/>
    <w:rsid w:val="00CD64DF"/>
    <w:rsid w:val="00CF0FA3"/>
    <w:rsid w:val="00CF20C3"/>
    <w:rsid w:val="00CF5D6B"/>
    <w:rsid w:val="00CF7864"/>
    <w:rsid w:val="00D021C7"/>
    <w:rsid w:val="00D0366A"/>
    <w:rsid w:val="00D11F79"/>
    <w:rsid w:val="00D1250A"/>
    <w:rsid w:val="00D13221"/>
    <w:rsid w:val="00D161EB"/>
    <w:rsid w:val="00D17891"/>
    <w:rsid w:val="00D21BB6"/>
    <w:rsid w:val="00D226B6"/>
    <w:rsid w:val="00D25209"/>
    <w:rsid w:val="00D2603E"/>
    <w:rsid w:val="00D27117"/>
    <w:rsid w:val="00D272E3"/>
    <w:rsid w:val="00D278E6"/>
    <w:rsid w:val="00D31025"/>
    <w:rsid w:val="00D3142C"/>
    <w:rsid w:val="00D31508"/>
    <w:rsid w:val="00D32F89"/>
    <w:rsid w:val="00D34287"/>
    <w:rsid w:val="00D3479A"/>
    <w:rsid w:val="00D403B7"/>
    <w:rsid w:val="00D426F7"/>
    <w:rsid w:val="00D43385"/>
    <w:rsid w:val="00D4614E"/>
    <w:rsid w:val="00D47D04"/>
    <w:rsid w:val="00D530FD"/>
    <w:rsid w:val="00D545E6"/>
    <w:rsid w:val="00D57A2D"/>
    <w:rsid w:val="00D60064"/>
    <w:rsid w:val="00D60596"/>
    <w:rsid w:val="00D646D5"/>
    <w:rsid w:val="00D65FAF"/>
    <w:rsid w:val="00D66D17"/>
    <w:rsid w:val="00D71663"/>
    <w:rsid w:val="00D729D9"/>
    <w:rsid w:val="00D75DE3"/>
    <w:rsid w:val="00D76BC2"/>
    <w:rsid w:val="00D80EF7"/>
    <w:rsid w:val="00D81D62"/>
    <w:rsid w:val="00D8350B"/>
    <w:rsid w:val="00D85830"/>
    <w:rsid w:val="00D935BD"/>
    <w:rsid w:val="00D95627"/>
    <w:rsid w:val="00DA1E72"/>
    <w:rsid w:val="00DA5AE4"/>
    <w:rsid w:val="00DA7613"/>
    <w:rsid w:val="00DA792A"/>
    <w:rsid w:val="00DB04C2"/>
    <w:rsid w:val="00DB5F02"/>
    <w:rsid w:val="00DB6662"/>
    <w:rsid w:val="00DB7CA5"/>
    <w:rsid w:val="00DC14CB"/>
    <w:rsid w:val="00DC410B"/>
    <w:rsid w:val="00DC7F28"/>
    <w:rsid w:val="00DD17D5"/>
    <w:rsid w:val="00DD1896"/>
    <w:rsid w:val="00DD19EA"/>
    <w:rsid w:val="00DD4B09"/>
    <w:rsid w:val="00DD675D"/>
    <w:rsid w:val="00DE083F"/>
    <w:rsid w:val="00DE1E3A"/>
    <w:rsid w:val="00DE6452"/>
    <w:rsid w:val="00DE67AE"/>
    <w:rsid w:val="00DE6F52"/>
    <w:rsid w:val="00DF0E26"/>
    <w:rsid w:val="00DF25B5"/>
    <w:rsid w:val="00DF4041"/>
    <w:rsid w:val="00E01715"/>
    <w:rsid w:val="00E0251D"/>
    <w:rsid w:val="00E0252E"/>
    <w:rsid w:val="00E0283D"/>
    <w:rsid w:val="00E07FC9"/>
    <w:rsid w:val="00E10460"/>
    <w:rsid w:val="00E12171"/>
    <w:rsid w:val="00E12FE8"/>
    <w:rsid w:val="00E16576"/>
    <w:rsid w:val="00E1754C"/>
    <w:rsid w:val="00E2111C"/>
    <w:rsid w:val="00E23B3F"/>
    <w:rsid w:val="00E24854"/>
    <w:rsid w:val="00E2608B"/>
    <w:rsid w:val="00E26DBC"/>
    <w:rsid w:val="00E31AA9"/>
    <w:rsid w:val="00E3319D"/>
    <w:rsid w:val="00E364ED"/>
    <w:rsid w:val="00E406E0"/>
    <w:rsid w:val="00E407E4"/>
    <w:rsid w:val="00E41A05"/>
    <w:rsid w:val="00E4326D"/>
    <w:rsid w:val="00E44703"/>
    <w:rsid w:val="00E44B3F"/>
    <w:rsid w:val="00E44B75"/>
    <w:rsid w:val="00E47D84"/>
    <w:rsid w:val="00E50BC9"/>
    <w:rsid w:val="00E64333"/>
    <w:rsid w:val="00E70358"/>
    <w:rsid w:val="00E71A5F"/>
    <w:rsid w:val="00E737FE"/>
    <w:rsid w:val="00E7729D"/>
    <w:rsid w:val="00E7766C"/>
    <w:rsid w:val="00E80614"/>
    <w:rsid w:val="00E876D0"/>
    <w:rsid w:val="00E90D21"/>
    <w:rsid w:val="00E9108B"/>
    <w:rsid w:val="00E91FFF"/>
    <w:rsid w:val="00E92C05"/>
    <w:rsid w:val="00E92F67"/>
    <w:rsid w:val="00E94645"/>
    <w:rsid w:val="00E94E1F"/>
    <w:rsid w:val="00E959B0"/>
    <w:rsid w:val="00EA105C"/>
    <w:rsid w:val="00EA4496"/>
    <w:rsid w:val="00EA477C"/>
    <w:rsid w:val="00EB0C24"/>
    <w:rsid w:val="00EB1626"/>
    <w:rsid w:val="00EB50BE"/>
    <w:rsid w:val="00EB605C"/>
    <w:rsid w:val="00EC2022"/>
    <w:rsid w:val="00EC31ED"/>
    <w:rsid w:val="00EC35A2"/>
    <w:rsid w:val="00ED5C7C"/>
    <w:rsid w:val="00EE1105"/>
    <w:rsid w:val="00EE580B"/>
    <w:rsid w:val="00EE5DAE"/>
    <w:rsid w:val="00EE7F70"/>
    <w:rsid w:val="00EF0F8D"/>
    <w:rsid w:val="00EF141F"/>
    <w:rsid w:val="00EF5AE0"/>
    <w:rsid w:val="00EF6A75"/>
    <w:rsid w:val="00EF710C"/>
    <w:rsid w:val="00F0172D"/>
    <w:rsid w:val="00F033D0"/>
    <w:rsid w:val="00F03F53"/>
    <w:rsid w:val="00F03FEB"/>
    <w:rsid w:val="00F04E9B"/>
    <w:rsid w:val="00F07F66"/>
    <w:rsid w:val="00F13019"/>
    <w:rsid w:val="00F13339"/>
    <w:rsid w:val="00F1761A"/>
    <w:rsid w:val="00F21B22"/>
    <w:rsid w:val="00F246D2"/>
    <w:rsid w:val="00F252E0"/>
    <w:rsid w:val="00F2637F"/>
    <w:rsid w:val="00F26B91"/>
    <w:rsid w:val="00F26C61"/>
    <w:rsid w:val="00F27150"/>
    <w:rsid w:val="00F36A62"/>
    <w:rsid w:val="00F36CA3"/>
    <w:rsid w:val="00F42799"/>
    <w:rsid w:val="00F43282"/>
    <w:rsid w:val="00F43368"/>
    <w:rsid w:val="00F448D6"/>
    <w:rsid w:val="00F46649"/>
    <w:rsid w:val="00F50825"/>
    <w:rsid w:val="00F5281D"/>
    <w:rsid w:val="00F547AD"/>
    <w:rsid w:val="00F5506A"/>
    <w:rsid w:val="00F658D1"/>
    <w:rsid w:val="00F663FA"/>
    <w:rsid w:val="00F66893"/>
    <w:rsid w:val="00F74CB1"/>
    <w:rsid w:val="00F7650B"/>
    <w:rsid w:val="00F8263E"/>
    <w:rsid w:val="00F9140E"/>
    <w:rsid w:val="00F942D6"/>
    <w:rsid w:val="00F94A5F"/>
    <w:rsid w:val="00FA4492"/>
    <w:rsid w:val="00FB0EC3"/>
    <w:rsid w:val="00FB36B1"/>
    <w:rsid w:val="00FB4E82"/>
    <w:rsid w:val="00FB5208"/>
    <w:rsid w:val="00FB692D"/>
    <w:rsid w:val="00FC347E"/>
    <w:rsid w:val="00FC5147"/>
    <w:rsid w:val="00FC7B98"/>
    <w:rsid w:val="00FC7E76"/>
    <w:rsid w:val="00FD2D04"/>
    <w:rsid w:val="00FD6172"/>
    <w:rsid w:val="00FE33F7"/>
    <w:rsid w:val="00FE4D00"/>
    <w:rsid w:val="00FE57E1"/>
    <w:rsid w:val="00FE7061"/>
    <w:rsid w:val="00FF0811"/>
    <w:rsid w:val="00FF24EA"/>
    <w:rsid w:val="00FF7AC6"/>
    <w:rsid w:val="00FF7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DC8DD"/>
  <w15:chartTrackingRefBased/>
  <w15:docId w15:val="{5C7B951F-C529-48F1-BDF9-F11E52E9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0BC"/>
    <w:rPr>
      <w:rFonts w:ascii="Arial" w:hAnsi="Arial"/>
    </w:rPr>
  </w:style>
  <w:style w:type="paragraph" w:styleId="Heading1">
    <w:name w:val="heading 1"/>
    <w:basedOn w:val="Normal"/>
    <w:next w:val="Normal"/>
    <w:link w:val="Heading1Char"/>
    <w:uiPriority w:val="9"/>
    <w:qFormat/>
    <w:rsid w:val="00234AB2"/>
    <w:pPr>
      <w:keepNext/>
      <w:keepLines/>
      <w:numPr>
        <w:numId w:val="1"/>
      </w:numPr>
      <w:spacing w:before="240" w:after="0"/>
      <w:ind w:left="432"/>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E53E6"/>
    <w:pPr>
      <w:keepNext/>
      <w:keepLines/>
      <w:numPr>
        <w:ilvl w:val="1"/>
        <w:numId w:val="1"/>
      </w:numPr>
      <w:spacing w:before="40" w:after="0"/>
      <w:ind w:left="576"/>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85BE0"/>
    <w:pPr>
      <w:keepNext/>
      <w:keepLines/>
      <w:numPr>
        <w:ilvl w:val="2"/>
        <w:numId w:val="1"/>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BC4DF2"/>
    <w:pPr>
      <w:keepNext/>
      <w:keepLines/>
      <w:numPr>
        <w:ilvl w:val="3"/>
        <w:numId w:val="1"/>
      </w:numPr>
      <w:spacing w:before="40" w:after="0"/>
      <w:outlineLvl w:val="3"/>
    </w:pPr>
    <w:rPr>
      <w:rFonts w:eastAsiaTheme="majorEastAsia" w:cs="Arial"/>
      <w:b/>
      <w:bCs/>
    </w:rPr>
  </w:style>
  <w:style w:type="paragraph" w:styleId="Heading5">
    <w:name w:val="heading 5"/>
    <w:basedOn w:val="Normal"/>
    <w:next w:val="Normal"/>
    <w:link w:val="Heading5Char"/>
    <w:uiPriority w:val="9"/>
    <w:semiHidden/>
    <w:unhideWhenUsed/>
    <w:qFormat/>
    <w:rsid w:val="006B516E"/>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B516E"/>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B516E"/>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B516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516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AB2"/>
    <w:rPr>
      <w:rFonts w:ascii="Arial" w:eastAsiaTheme="majorEastAsia" w:hAnsi="Arial" w:cstheme="majorBidi"/>
      <w:b/>
      <w:szCs w:val="32"/>
    </w:rPr>
  </w:style>
  <w:style w:type="character" w:customStyle="1" w:styleId="Heading2Char">
    <w:name w:val="Heading 2 Char"/>
    <w:basedOn w:val="DefaultParagraphFont"/>
    <w:link w:val="Heading2"/>
    <w:uiPriority w:val="9"/>
    <w:rsid w:val="007E53E6"/>
    <w:rPr>
      <w:rFonts w:ascii="Arial" w:eastAsiaTheme="majorEastAsia" w:hAnsi="Arial" w:cstheme="majorBidi"/>
      <w:b/>
      <w:szCs w:val="26"/>
    </w:rPr>
  </w:style>
  <w:style w:type="character" w:customStyle="1" w:styleId="Heading3Char">
    <w:name w:val="Heading 3 Char"/>
    <w:basedOn w:val="DefaultParagraphFont"/>
    <w:link w:val="Heading3"/>
    <w:uiPriority w:val="9"/>
    <w:rsid w:val="00285BE0"/>
    <w:rPr>
      <w:rFonts w:ascii="Arial" w:eastAsiaTheme="majorEastAsia" w:hAnsi="Arial" w:cstheme="majorBidi"/>
      <w:b/>
      <w:szCs w:val="24"/>
    </w:rPr>
  </w:style>
  <w:style w:type="character" w:customStyle="1" w:styleId="Heading4Char">
    <w:name w:val="Heading 4 Char"/>
    <w:basedOn w:val="DefaultParagraphFont"/>
    <w:link w:val="Heading4"/>
    <w:uiPriority w:val="9"/>
    <w:rsid w:val="00BC4DF2"/>
    <w:rPr>
      <w:rFonts w:ascii="Arial" w:eastAsiaTheme="majorEastAsia" w:hAnsi="Arial" w:cs="Arial"/>
      <w:b/>
      <w:bCs/>
    </w:rPr>
  </w:style>
  <w:style w:type="character" w:customStyle="1" w:styleId="Heading5Char">
    <w:name w:val="Heading 5 Char"/>
    <w:basedOn w:val="DefaultParagraphFont"/>
    <w:link w:val="Heading5"/>
    <w:uiPriority w:val="9"/>
    <w:semiHidden/>
    <w:rsid w:val="006B516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B516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B516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B51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B516E"/>
    <w:rPr>
      <w:rFonts w:asciiTheme="majorHAnsi" w:eastAsiaTheme="majorEastAsia" w:hAnsiTheme="majorHAnsi" w:cstheme="majorBidi"/>
      <w:i/>
      <w:iCs/>
      <w:color w:val="272727" w:themeColor="text1" w:themeTint="D8"/>
      <w:sz w:val="21"/>
      <w:szCs w:val="21"/>
    </w:rPr>
  </w:style>
  <w:style w:type="paragraph" w:styleId="ListParagraph">
    <w:name w:val="List Paragraph"/>
    <w:aliases w:val="lev2 list,aHeading 2 - Sussex,F5 List Paragraph,Dot pt,No Spacing1,List Paragraph Char Char Char,Indicator Text,Colorful List - Accent 11,Numbered Para 1,Bullet 1,Bullet Points,MAIN CONTENT,List Paragraph2,Normal numbered,List Paragraph1"/>
    <w:basedOn w:val="Normal"/>
    <w:link w:val="ListParagraphChar"/>
    <w:uiPriority w:val="34"/>
    <w:qFormat/>
    <w:rsid w:val="006B516E"/>
    <w:pPr>
      <w:ind w:left="720"/>
      <w:contextualSpacing/>
    </w:pPr>
  </w:style>
  <w:style w:type="character" w:customStyle="1" w:styleId="ListParagraphChar">
    <w:name w:val="List Paragraph Char"/>
    <w:aliases w:val="lev2 list Char,aHeading 2 - Sussex Char,F5 List Paragraph Char,Dot pt Char,No Spacing1 Char,List Paragraph Char Char Char Char,Indicator Text Char,Colorful List - Accent 11 Char,Numbered Para 1 Char,Bullet 1 Char,Bullet Points Char"/>
    <w:basedOn w:val="DefaultParagraphFont"/>
    <w:link w:val="ListParagraph"/>
    <w:uiPriority w:val="34"/>
    <w:qFormat/>
    <w:locked/>
    <w:rsid w:val="008623B0"/>
    <w:rPr>
      <w:rFonts w:ascii="Arial" w:hAnsi="Arial"/>
    </w:rPr>
  </w:style>
  <w:style w:type="paragraph" w:styleId="Header">
    <w:name w:val="header"/>
    <w:basedOn w:val="Normal"/>
    <w:link w:val="HeaderChar"/>
    <w:uiPriority w:val="99"/>
    <w:unhideWhenUsed/>
    <w:rsid w:val="009178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826"/>
    <w:rPr>
      <w:rFonts w:ascii="Arial" w:hAnsi="Arial"/>
    </w:rPr>
  </w:style>
  <w:style w:type="paragraph" w:styleId="Footer">
    <w:name w:val="footer"/>
    <w:basedOn w:val="Normal"/>
    <w:link w:val="FooterChar"/>
    <w:uiPriority w:val="99"/>
    <w:unhideWhenUsed/>
    <w:rsid w:val="009178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826"/>
    <w:rPr>
      <w:rFonts w:ascii="Arial" w:hAnsi="Arial"/>
    </w:rPr>
  </w:style>
  <w:style w:type="character" w:styleId="Hyperlink">
    <w:name w:val="Hyperlink"/>
    <w:basedOn w:val="DefaultParagraphFont"/>
    <w:uiPriority w:val="99"/>
    <w:unhideWhenUsed/>
    <w:rsid w:val="00FC7E76"/>
    <w:rPr>
      <w:color w:val="0000FF"/>
      <w:u w:val="single"/>
    </w:rPr>
  </w:style>
  <w:style w:type="paragraph" w:styleId="FootnoteText">
    <w:name w:val="footnote text"/>
    <w:basedOn w:val="Normal"/>
    <w:link w:val="FootnoteTextChar"/>
    <w:uiPriority w:val="99"/>
    <w:unhideWhenUsed/>
    <w:rsid w:val="00FC7E7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FC7E76"/>
    <w:rPr>
      <w:sz w:val="20"/>
      <w:szCs w:val="20"/>
    </w:rPr>
  </w:style>
  <w:style w:type="character" w:styleId="FootnoteReference">
    <w:name w:val="footnote reference"/>
    <w:basedOn w:val="DefaultParagraphFont"/>
    <w:uiPriority w:val="99"/>
    <w:semiHidden/>
    <w:unhideWhenUsed/>
    <w:rsid w:val="00FC7E76"/>
    <w:rPr>
      <w:vertAlign w:val="superscript"/>
    </w:rPr>
  </w:style>
  <w:style w:type="character" w:customStyle="1" w:styleId="legamendingtext">
    <w:name w:val="legamendingtext"/>
    <w:basedOn w:val="DefaultParagraphFont"/>
    <w:rsid w:val="003118D2"/>
  </w:style>
  <w:style w:type="paragraph" w:customStyle="1" w:styleId="legclearfix">
    <w:name w:val="legclearfix"/>
    <w:basedOn w:val="Normal"/>
    <w:rsid w:val="003118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31025"/>
    <w:rPr>
      <w:sz w:val="16"/>
      <w:szCs w:val="16"/>
    </w:rPr>
  </w:style>
  <w:style w:type="paragraph" w:styleId="CommentText">
    <w:name w:val="annotation text"/>
    <w:basedOn w:val="Normal"/>
    <w:link w:val="CommentTextChar"/>
    <w:uiPriority w:val="99"/>
    <w:unhideWhenUsed/>
    <w:rsid w:val="00D31025"/>
    <w:pPr>
      <w:spacing w:line="240" w:lineRule="auto"/>
    </w:pPr>
    <w:rPr>
      <w:sz w:val="20"/>
      <w:szCs w:val="20"/>
    </w:rPr>
  </w:style>
  <w:style w:type="character" w:customStyle="1" w:styleId="CommentTextChar">
    <w:name w:val="Comment Text Char"/>
    <w:basedOn w:val="DefaultParagraphFont"/>
    <w:link w:val="CommentText"/>
    <w:uiPriority w:val="99"/>
    <w:rsid w:val="00D3102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31025"/>
    <w:rPr>
      <w:b/>
      <w:bCs/>
    </w:rPr>
  </w:style>
  <w:style w:type="character" w:customStyle="1" w:styleId="CommentSubjectChar">
    <w:name w:val="Comment Subject Char"/>
    <w:basedOn w:val="CommentTextChar"/>
    <w:link w:val="CommentSubject"/>
    <w:uiPriority w:val="99"/>
    <w:semiHidden/>
    <w:rsid w:val="00D31025"/>
    <w:rPr>
      <w:rFonts w:ascii="Arial" w:hAnsi="Arial"/>
      <w:b/>
      <w:bCs/>
      <w:sz w:val="20"/>
      <w:szCs w:val="20"/>
    </w:rPr>
  </w:style>
  <w:style w:type="character" w:styleId="Strong">
    <w:name w:val="Strong"/>
    <w:basedOn w:val="DefaultParagraphFont"/>
    <w:uiPriority w:val="22"/>
    <w:qFormat/>
    <w:rsid w:val="00F43368"/>
    <w:rPr>
      <w:b/>
      <w:bCs/>
    </w:rPr>
  </w:style>
  <w:style w:type="paragraph" w:styleId="Caption">
    <w:name w:val="caption"/>
    <w:basedOn w:val="Normal"/>
    <w:next w:val="Normal"/>
    <w:uiPriority w:val="35"/>
    <w:unhideWhenUsed/>
    <w:qFormat/>
    <w:rsid w:val="00F9140E"/>
    <w:pPr>
      <w:spacing w:line="240" w:lineRule="auto"/>
    </w:pPr>
    <w:rPr>
      <w:i/>
      <w:iCs/>
      <w:color w:val="1F497D" w:themeColor="text2"/>
      <w:sz w:val="18"/>
      <w:szCs w:val="18"/>
    </w:rPr>
  </w:style>
  <w:style w:type="character" w:styleId="Emphasis">
    <w:name w:val="Emphasis"/>
    <w:basedOn w:val="DefaultParagraphFont"/>
    <w:uiPriority w:val="20"/>
    <w:qFormat/>
    <w:rsid w:val="00BC4DF2"/>
    <w:rPr>
      <w:i/>
      <w:iCs/>
    </w:rPr>
  </w:style>
  <w:style w:type="paragraph" w:styleId="TOCHeading">
    <w:name w:val="TOC Heading"/>
    <w:basedOn w:val="Heading1"/>
    <w:next w:val="Normal"/>
    <w:uiPriority w:val="39"/>
    <w:unhideWhenUsed/>
    <w:qFormat/>
    <w:rsid w:val="0008294F"/>
    <w:pPr>
      <w:numPr>
        <w:numId w:val="0"/>
      </w:numPr>
      <w:spacing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3D6CFE"/>
    <w:pPr>
      <w:tabs>
        <w:tab w:val="left" w:pos="440"/>
        <w:tab w:val="right" w:leader="dot" w:pos="9016"/>
      </w:tabs>
      <w:spacing w:after="100"/>
    </w:pPr>
  </w:style>
  <w:style w:type="paragraph" w:styleId="TOC2">
    <w:name w:val="toc 2"/>
    <w:basedOn w:val="Normal"/>
    <w:next w:val="Normal"/>
    <w:autoRedefine/>
    <w:uiPriority w:val="39"/>
    <w:unhideWhenUsed/>
    <w:rsid w:val="00B444D8"/>
    <w:pPr>
      <w:tabs>
        <w:tab w:val="left" w:pos="880"/>
        <w:tab w:val="right" w:leader="dot" w:pos="9016"/>
      </w:tabs>
      <w:spacing w:after="100"/>
      <w:ind w:left="220"/>
    </w:pPr>
  </w:style>
  <w:style w:type="paragraph" w:styleId="TOC3">
    <w:name w:val="toc 3"/>
    <w:basedOn w:val="Normal"/>
    <w:next w:val="Normal"/>
    <w:autoRedefine/>
    <w:uiPriority w:val="39"/>
    <w:unhideWhenUsed/>
    <w:rsid w:val="00587C0F"/>
    <w:pPr>
      <w:tabs>
        <w:tab w:val="left" w:pos="1320"/>
        <w:tab w:val="right" w:leader="dot" w:pos="9016"/>
      </w:tabs>
      <w:spacing w:after="100"/>
      <w:ind w:left="440"/>
    </w:pPr>
  </w:style>
  <w:style w:type="paragraph" w:styleId="NoSpacing">
    <w:name w:val="No Spacing"/>
    <w:link w:val="NoSpacingChar"/>
    <w:uiPriority w:val="1"/>
    <w:qFormat/>
    <w:rsid w:val="0008294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8294F"/>
    <w:rPr>
      <w:rFonts w:eastAsiaTheme="minorEastAsia"/>
      <w:lang w:val="en-US"/>
    </w:rPr>
  </w:style>
  <w:style w:type="character" w:styleId="UnresolvedMention">
    <w:name w:val="Unresolved Mention"/>
    <w:basedOn w:val="DefaultParagraphFont"/>
    <w:uiPriority w:val="99"/>
    <w:semiHidden/>
    <w:unhideWhenUsed/>
    <w:rsid w:val="0065541B"/>
    <w:rPr>
      <w:color w:val="605E5C"/>
      <w:shd w:val="clear" w:color="auto" w:fill="E1DFDD"/>
    </w:rPr>
  </w:style>
  <w:style w:type="character" w:styleId="FollowedHyperlink">
    <w:name w:val="FollowedHyperlink"/>
    <w:basedOn w:val="DefaultParagraphFont"/>
    <w:uiPriority w:val="99"/>
    <w:semiHidden/>
    <w:unhideWhenUsed/>
    <w:rsid w:val="00322576"/>
    <w:rPr>
      <w:color w:val="800080" w:themeColor="followedHyperlink"/>
      <w:u w:val="single"/>
    </w:rPr>
  </w:style>
  <w:style w:type="paragraph" w:styleId="Revision">
    <w:name w:val="Revision"/>
    <w:hidden/>
    <w:uiPriority w:val="99"/>
    <w:semiHidden/>
    <w:rsid w:val="00B54F13"/>
    <w:pPr>
      <w:spacing w:after="0" w:line="240" w:lineRule="auto"/>
    </w:pPr>
    <w:rPr>
      <w:rFonts w:ascii="Arial" w:hAnsi="Arial"/>
    </w:rPr>
  </w:style>
  <w:style w:type="table" w:styleId="TableGrid">
    <w:name w:val="Table Grid"/>
    <w:basedOn w:val="TableNormal"/>
    <w:uiPriority w:val="39"/>
    <w:rsid w:val="005A0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160F5"/>
    <w:pPr>
      <w:pBdr>
        <w:top w:val="nil"/>
        <w:left w:val="nil"/>
        <w:bottom w:val="nil"/>
        <w:right w:val="nil"/>
        <w:between w:val="nil"/>
        <w:bar w:val="nil"/>
      </w:pBdr>
    </w:pPr>
    <w:rPr>
      <w:rFonts w:ascii="Calibri" w:eastAsia="Calibri" w:hAnsi="Calibri" w:cs="Calibri"/>
      <w:color w:val="000000"/>
      <w:u w:color="000000"/>
      <w:bdr w:val="nil"/>
      <w:lang w:eastAsia="en-GB"/>
      <w14:textOutline w14:w="0" w14:cap="flat" w14:cmpd="sng" w14:algn="ctr">
        <w14:noFill/>
        <w14:prstDash w14:val="solid"/>
        <w14:bevel/>
      </w14:textOutline>
    </w:rPr>
  </w:style>
  <w:style w:type="character" w:customStyle="1" w:styleId="Hyperlink3">
    <w:name w:val="Hyperlink.3"/>
    <w:basedOn w:val="DefaultParagraphFont"/>
    <w:rsid w:val="008160F5"/>
    <w:rPr>
      <w:rFonts w:ascii="Arial" w:eastAsia="Arial" w:hAnsi="Arial" w:cs="Arial"/>
      <w:color w:val="0000FF"/>
      <w:u w:val="single" w:color="0000FF"/>
      <w:lang w:val="en-US"/>
      <w14:textOutline w14:w="0" w14:cap="rnd" w14:cmpd="sng" w14:algn="ctr">
        <w14:noFill/>
        <w14:prstDash w14:val="solid"/>
        <w14:bevel/>
      </w14:textOutline>
    </w:rPr>
  </w:style>
  <w:style w:type="character" w:customStyle="1" w:styleId="BalloonTextChar">
    <w:name w:val="Balloon Text Char"/>
    <w:basedOn w:val="DefaultParagraphFont"/>
    <w:link w:val="BalloonText"/>
    <w:uiPriority w:val="99"/>
    <w:semiHidden/>
    <w:rsid w:val="008160F5"/>
    <w:rPr>
      <w:rFonts w:ascii="Tahoma" w:hAnsi="Tahoma" w:cs="Tahoma"/>
      <w:sz w:val="16"/>
      <w:szCs w:val="16"/>
    </w:rPr>
  </w:style>
  <w:style w:type="paragraph" w:styleId="BalloonText">
    <w:name w:val="Balloon Text"/>
    <w:basedOn w:val="Normal"/>
    <w:link w:val="BalloonTextChar"/>
    <w:uiPriority w:val="99"/>
    <w:semiHidden/>
    <w:unhideWhenUsed/>
    <w:rsid w:val="008160F5"/>
    <w:pPr>
      <w:spacing w:after="0" w:line="240" w:lineRule="auto"/>
    </w:pPr>
    <w:rPr>
      <w:rFonts w:ascii="Tahoma" w:hAnsi="Tahoma" w:cs="Tahoma"/>
      <w:sz w:val="16"/>
      <w:szCs w:val="16"/>
    </w:rPr>
  </w:style>
  <w:style w:type="paragraph" w:customStyle="1" w:styleId="Default">
    <w:name w:val="Default"/>
    <w:rsid w:val="008160F5"/>
    <w:pPr>
      <w:autoSpaceDE w:val="0"/>
      <w:autoSpaceDN w:val="0"/>
      <w:adjustRightInd w:val="0"/>
      <w:spacing w:after="0" w:line="240" w:lineRule="auto"/>
    </w:pPr>
    <w:rPr>
      <w:rFonts w:ascii="Arial" w:hAnsi="Arial" w:cs="Arial"/>
      <w:color w:val="000000"/>
      <w:sz w:val="24"/>
      <w:szCs w:val="24"/>
    </w:rPr>
  </w:style>
  <w:style w:type="paragraph" w:customStyle="1" w:styleId="Pa1">
    <w:name w:val="Pa1"/>
    <w:basedOn w:val="Normal"/>
    <w:next w:val="Normal"/>
    <w:uiPriority w:val="99"/>
    <w:rsid w:val="008160F5"/>
    <w:pPr>
      <w:autoSpaceDE w:val="0"/>
      <w:autoSpaceDN w:val="0"/>
      <w:adjustRightInd w:val="0"/>
      <w:spacing w:after="0" w:line="241" w:lineRule="atLeast"/>
    </w:pPr>
    <w:rPr>
      <w:rFonts w:ascii="Frutiger 45 Light" w:hAnsi="Frutiger 45 Light" w:cstheme="minorHAnsi"/>
      <w:sz w:val="24"/>
      <w:szCs w:val="24"/>
    </w:rPr>
  </w:style>
  <w:style w:type="character" w:customStyle="1" w:styleId="A8">
    <w:name w:val="A8"/>
    <w:uiPriority w:val="99"/>
    <w:rsid w:val="008160F5"/>
    <w:rPr>
      <w:rFonts w:cs="Frutiger LT Pro 45 Light"/>
      <w:color w:val="000000"/>
      <w:sz w:val="18"/>
      <w:szCs w:val="18"/>
    </w:rPr>
  </w:style>
  <w:style w:type="paragraph" w:styleId="BodyText">
    <w:name w:val="Body Text"/>
    <w:basedOn w:val="Normal"/>
    <w:link w:val="BodyTextChar"/>
    <w:uiPriority w:val="99"/>
    <w:unhideWhenUsed/>
    <w:rsid w:val="008160F5"/>
    <w:pPr>
      <w:spacing w:after="120"/>
    </w:pPr>
    <w:rPr>
      <w:rFonts w:asciiTheme="minorHAnsi" w:hAnsiTheme="minorHAnsi" w:cstheme="minorHAnsi"/>
    </w:rPr>
  </w:style>
  <w:style w:type="character" w:customStyle="1" w:styleId="BodyTextChar">
    <w:name w:val="Body Text Char"/>
    <w:basedOn w:val="DefaultParagraphFont"/>
    <w:link w:val="BodyText"/>
    <w:uiPriority w:val="99"/>
    <w:rsid w:val="008160F5"/>
    <w:rPr>
      <w:rFonts w:cstheme="minorHAnsi"/>
    </w:rPr>
  </w:style>
  <w:style w:type="character" w:customStyle="1" w:styleId="A6">
    <w:name w:val="A6"/>
    <w:uiPriority w:val="99"/>
    <w:rsid w:val="008160F5"/>
    <w:rPr>
      <w:rFonts w:cs="Frutiger 45 Light"/>
      <w:b/>
      <w:bCs/>
      <w:i/>
      <w:iCs/>
      <w:color w:val="000000"/>
      <w:sz w:val="28"/>
      <w:szCs w:val="28"/>
    </w:rPr>
  </w:style>
  <w:style w:type="paragraph" w:styleId="TableofFigures">
    <w:name w:val="table of figures"/>
    <w:basedOn w:val="Normal"/>
    <w:next w:val="Normal"/>
    <w:uiPriority w:val="99"/>
    <w:unhideWhenUsed/>
    <w:rsid w:val="008160F5"/>
    <w:pPr>
      <w:spacing w:after="0"/>
    </w:pPr>
    <w:rPr>
      <w:rFonts w:cs="Arial"/>
    </w:rPr>
  </w:style>
  <w:style w:type="paragraph" w:styleId="NormalWeb">
    <w:name w:val="Normal (Web)"/>
    <w:basedOn w:val="Normal"/>
    <w:uiPriority w:val="99"/>
    <w:unhideWhenUsed/>
    <w:rsid w:val="00EB50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04xlpa">
    <w:name w:val="_04xlpa"/>
    <w:basedOn w:val="Normal"/>
    <w:rsid w:val="009A1A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sgrdq">
    <w:name w:val="jsgrdq"/>
    <w:basedOn w:val="DefaultParagraphFont"/>
    <w:rsid w:val="009A1A2A"/>
  </w:style>
  <w:style w:type="paragraph" w:customStyle="1" w:styleId="p1">
    <w:name w:val="p1"/>
    <w:basedOn w:val="Normal"/>
    <w:rsid w:val="009A1A2A"/>
    <w:pPr>
      <w:spacing w:before="100" w:beforeAutospacing="1" w:after="100" w:afterAutospacing="1" w:line="240" w:lineRule="auto"/>
    </w:pPr>
    <w:rPr>
      <w:rFonts w:ascii="Calibri" w:hAnsi="Calibri" w:cs="Calibri"/>
      <w:lang w:eastAsia="en-GB"/>
    </w:rPr>
  </w:style>
  <w:style w:type="paragraph" w:customStyle="1" w:styleId="p2">
    <w:name w:val="p2"/>
    <w:basedOn w:val="Normal"/>
    <w:rsid w:val="009A1A2A"/>
    <w:pPr>
      <w:spacing w:before="100" w:beforeAutospacing="1" w:after="100" w:afterAutospacing="1" w:line="240" w:lineRule="auto"/>
    </w:pPr>
    <w:rPr>
      <w:rFonts w:ascii="Calibri" w:hAnsi="Calibri" w:cs="Calibri"/>
      <w:lang w:eastAsia="en-GB"/>
    </w:rPr>
  </w:style>
  <w:style w:type="character" w:customStyle="1" w:styleId="s1">
    <w:name w:val="s1"/>
    <w:basedOn w:val="DefaultParagraphFont"/>
    <w:rsid w:val="009A1A2A"/>
  </w:style>
  <w:style w:type="paragraph" w:customStyle="1" w:styleId="xmsonormal">
    <w:name w:val="x_msonormal"/>
    <w:basedOn w:val="Normal"/>
    <w:rsid w:val="00285196"/>
    <w:pPr>
      <w:spacing w:after="0" w:line="240" w:lineRule="auto"/>
    </w:pPr>
    <w:rPr>
      <w:rFonts w:ascii="Calibri" w:hAnsi="Calibri" w:cs="Calibri"/>
      <w:lang w:eastAsia="en-GB"/>
    </w:rPr>
  </w:style>
  <w:style w:type="character" w:customStyle="1" w:styleId="contentpasted0">
    <w:name w:val="contentpasted0"/>
    <w:basedOn w:val="DefaultParagraphFont"/>
    <w:rsid w:val="00285196"/>
  </w:style>
  <w:style w:type="character" w:customStyle="1" w:styleId="ui-provider">
    <w:name w:val="ui-provider"/>
    <w:basedOn w:val="DefaultParagraphFont"/>
    <w:rsid w:val="00285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8413">
      <w:bodyDiv w:val="1"/>
      <w:marLeft w:val="0"/>
      <w:marRight w:val="0"/>
      <w:marTop w:val="0"/>
      <w:marBottom w:val="0"/>
      <w:divBdr>
        <w:top w:val="none" w:sz="0" w:space="0" w:color="auto"/>
        <w:left w:val="none" w:sz="0" w:space="0" w:color="auto"/>
        <w:bottom w:val="none" w:sz="0" w:space="0" w:color="auto"/>
        <w:right w:val="none" w:sz="0" w:space="0" w:color="auto"/>
      </w:divBdr>
      <w:divsChild>
        <w:div w:id="1832285009">
          <w:marLeft w:val="0"/>
          <w:marRight w:val="0"/>
          <w:marTop w:val="0"/>
          <w:marBottom w:val="0"/>
          <w:divBdr>
            <w:top w:val="none" w:sz="0" w:space="0" w:color="auto"/>
            <w:left w:val="none" w:sz="0" w:space="0" w:color="auto"/>
            <w:bottom w:val="none" w:sz="0" w:space="0" w:color="auto"/>
            <w:right w:val="none" w:sz="0" w:space="0" w:color="auto"/>
          </w:divBdr>
        </w:div>
      </w:divsChild>
    </w:div>
    <w:div w:id="56633686">
      <w:bodyDiv w:val="1"/>
      <w:marLeft w:val="0"/>
      <w:marRight w:val="0"/>
      <w:marTop w:val="0"/>
      <w:marBottom w:val="0"/>
      <w:divBdr>
        <w:top w:val="none" w:sz="0" w:space="0" w:color="auto"/>
        <w:left w:val="none" w:sz="0" w:space="0" w:color="auto"/>
        <w:bottom w:val="none" w:sz="0" w:space="0" w:color="auto"/>
        <w:right w:val="none" w:sz="0" w:space="0" w:color="auto"/>
      </w:divBdr>
      <w:divsChild>
        <w:div w:id="1606617505">
          <w:marLeft w:val="0"/>
          <w:marRight w:val="0"/>
          <w:marTop w:val="0"/>
          <w:marBottom w:val="0"/>
          <w:divBdr>
            <w:top w:val="none" w:sz="0" w:space="0" w:color="auto"/>
            <w:left w:val="none" w:sz="0" w:space="0" w:color="auto"/>
            <w:bottom w:val="none" w:sz="0" w:space="0" w:color="auto"/>
            <w:right w:val="none" w:sz="0" w:space="0" w:color="auto"/>
          </w:divBdr>
        </w:div>
      </w:divsChild>
    </w:div>
    <w:div w:id="84881629">
      <w:bodyDiv w:val="1"/>
      <w:marLeft w:val="0"/>
      <w:marRight w:val="0"/>
      <w:marTop w:val="0"/>
      <w:marBottom w:val="0"/>
      <w:divBdr>
        <w:top w:val="none" w:sz="0" w:space="0" w:color="auto"/>
        <w:left w:val="none" w:sz="0" w:space="0" w:color="auto"/>
        <w:bottom w:val="none" w:sz="0" w:space="0" w:color="auto"/>
        <w:right w:val="none" w:sz="0" w:space="0" w:color="auto"/>
      </w:divBdr>
    </w:div>
    <w:div w:id="123889884">
      <w:bodyDiv w:val="1"/>
      <w:marLeft w:val="0"/>
      <w:marRight w:val="0"/>
      <w:marTop w:val="0"/>
      <w:marBottom w:val="0"/>
      <w:divBdr>
        <w:top w:val="none" w:sz="0" w:space="0" w:color="auto"/>
        <w:left w:val="none" w:sz="0" w:space="0" w:color="auto"/>
        <w:bottom w:val="none" w:sz="0" w:space="0" w:color="auto"/>
        <w:right w:val="none" w:sz="0" w:space="0" w:color="auto"/>
      </w:divBdr>
    </w:div>
    <w:div w:id="130636801">
      <w:bodyDiv w:val="1"/>
      <w:marLeft w:val="0"/>
      <w:marRight w:val="0"/>
      <w:marTop w:val="0"/>
      <w:marBottom w:val="0"/>
      <w:divBdr>
        <w:top w:val="none" w:sz="0" w:space="0" w:color="auto"/>
        <w:left w:val="none" w:sz="0" w:space="0" w:color="auto"/>
        <w:bottom w:val="none" w:sz="0" w:space="0" w:color="auto"/>
        <w:right w:val="none" w:sz="0" w:space="0" w:color="auto"/>
      </w:divBdr>
      <w:divsChild>
        <w:div w:id="1385326119">
          <w:marLeft w:val="0"/>
          <w:marRight w:val="0"/>
          <w:marTop w:val="0"/>
          <w:marBottom w:val="0"/>
          <w:divBdr>
            <w:top w:val="none" w:sz="0" w:space="0" w:color="auto"/>
            <w:left w:val="none" w:sz="0" w:space="0" w:color="auto"/>
            <w:bottom w:val="none" w:sz="0" w:space="0" w:color="auto"/>
            <w:right w:val="none" w:sz="0" w:space="0" w:color="auto"/>
          </w:divBdr>
        </w:div>
      </w:divsChild>
    </w:div>
    <w:div w:id="143086993">
      <w:bodyDiv w:val="1"/>
      <w:marLeft w:val="0"/>
      <w:marRight w:val="0"/>
      <w:marTop w:val="0"/>
      <w:marBottom w:val="0"/>
      <w:divBdr>
        <w:top w:val="none" w:sz="0" w:space="0" w:color="auto"/>
        <w:left w:val="none" w:sz="0" w:space="0" w:color="auto"/>
        <w:bottom w:val="none" w:sz="0" w:space="0" w:color="auto"/>
        <w:right w:val="none" w:sz="0" w:space="0" w:color="auto"/>
      </w:divBdr>
    </w:div>
    <w:div w:id="221648248">
      <w:bodyDiv w:val="1"/>
      <w:marLeft w:val="0"/>
      <w:marRight w:val="0"/>
      <w:marTop w:val="0"/>
      <w:marBottom w:val="0"/>
      <w:divBdr>
        <w:top w:val="none" w:sz="0" w:space="0" w:color="auto"/>
        <w:left w:val="none" w:sz="0" w:space="0" w:color="auto"/>
        <w:bottom w:val="none" w:sz="0" w:space="0" w:color="auto"/>
        <w:right w:val="none" w:sz="0" w:space="0" w:color="auto"/>
      </w:divBdr>
    </w:div>
    <w:div w:id="221793106">
      <w:bodyDiv w:val="1"/>
      <w:marLeft w:val="0"/>
      <w:marRight w:val="0"/>
      <w:marTop w:val="0"/>
      <w:marBottom w:val="0"/>
      <w:divBdr>
        <w:top w:val="none" w:sz="0" w:space="0" w:color="auto"/>
        <w:left w:val="none" w:sz="0" w:space="0" w:color="auto"/>
        <w:bottom w:val="none" w:sz="0" w:space="0" w:color="auto"/>
        <w:right w:val="none" w:sz="0" w:space="0" w:color="auto"/>
      </w:divBdr>
    </w:div>
    <w:div w:id="282002922">
      <w:bodyDiv w:val="1"/>
      <w:marLeft w:val="0"/>
      <w:marRight w:val="0"/>
      <w:marTop w:val="0"/>
      <w:marBottom w:val="0"/>
      <w:divBdr>
        <w:top w:val="none" w:sz="0" w:space="0" w:color="auto"/>
        <w:left w:val="none" w:sz="0" w:space="0" w:color="auto"/>
        <w:bottom w:val="none" w:sz="0" w:space="0" w:color="auto"/>
        <w:right w:val="none" w:sz="0" w:space="0" w:color="auto"/>
      </w:divBdr>
      <w:divsChild>
        <w:div w:id="1441336892">
          <w:marLeft w:val="0"/>
          <w:marRight w:val="0"/>
          <w:marTop w:val="0"/>
          <w:marBottom w:val="0"/>
          <w:divBdr>
            <w:top w:val="none" w:sz="0" w:space="0" w:color="auto"/>
            <w:left w:val="none" w:sz="0" w:space="0" w:color="auto"/>
            <w:bottom w:val="none" w:sz="0" w:space="0" w:color="auto"/>
            <w:right w:val="none" w:sz="0" w:space="0" w:color="auto"/>
          </w:divBdr>
        </w:div>
      </w:divsChild>
    </w:div>
    <w:div w:id="298078283">
      <w:bodyDiv w:val="1"/>
      <w:marLeft w:val="0"/>
      <w:marRight w:val="0"/>
      <w:marTop w:val="0"/>
      <w:marBottom w:val="0"/>
      <w:divBdr>
        <w:top w:val="none" w:sz="0" w:space="0" w:color="auto"/>
        <w:left w:val="none" w:sz="0" w:space="0" w:color="auto"/>
        <w:bottom w:val="none" w:sz="0" w:space="0" w:color="auto"/>
        <w:right w:val="none" w:sz="0" w:space="0" w:color="auto"/>
      </w:divBdr>
    </w:div>
    <w:div w:id="315837764">
      <w:bodyDiv w:val="1"/>
      <w:marLeft w:val="0"/>
      <w:marRight w:val="0"/>
      <w:marTop w:val="0"/>
      <w:marBottom w:val="0"/>
      <w:divBdr>
        <w:top w:val="none" w:sz="0" w:space="0" w:color="auto"/>
        <w:left w:val="none" w:sz="0" w:space="0" w:color="auto"/>
        <w:bottom w:val="none" w:sz="0" w:space="0" w:color="auto"/>
        <w:right w:val="none" w:sz="0" w:space="0" w:color="auto"/>
      </w:divBdr>
    </w:div>
    <w:div w:id="357972659">
      <w:bodyDiv w:val="1"/>
      <w:marLeft w:val="0"/>
      <w:marRight w:val="0"/>
      <w:marTop w:val="0"/>
      <w:marBottom w:val="0"/>
      <w:divBdr>
        <w:top w:val="none" w:sz="0" w:space="0" w:color="auto"/>
        <w:left w:val="none" w:sz="0" w:space="0" w:color="auto"/>
        <w:bottom w:val="none" w:sz="0" w:space="0" w:color="auto"/>
        <w:right w:val="none" w:sz="0" w:space="0" w:color="auto"/>
      </w:divBdr>
    </w:div>
    <w:div w:id="387648590">
      <w:bodyDiv w:val="1"/>
      <w:marLeft w:val="0"/>
      <w:marRight w:val="0"/>
      <w:marTop w:val="0"/>
      <w:marBottom w:val="0"/>
      <w:divBdr>
        <w:top w:val="none" w:sz="0" w:space="0" w:color="auto"/>
        <w:left w:val="none" w:sz="0" w:space="0" w:color="auto"/>
        <w:bottom w:val="none" w:sz="0" w:space="0" w:color="auto"/>
        <w:right w:val="none" w:sz="0" w:space="0" w:color="auto"/>
      </w:divBdr>
    </w:div>
    <w:div w:id="424109556">
      <w:bodyDiv w:val="1"/>
      <w:marLeft w:val="0"/>
      <w:marRight w:val="0"/>
      <w:marTop w:val="0"/>
      <w:marBottom w:val="0"/>
      <w:divBdr>
        <w:top w:val="none" w:sz="0" w:space="0" w:color="auto"/>
        <w:left w:val="none" w:sz="0" w:space="0" w:color="auto"/>
        <w:bottom w:val="none" w:sz="0" w:space="0" w:color="auto"/>
        <w:right w:val="none" w:sz="0" w:space="0" w:color="auto"/>
      </w:divBdr>
      <w:divsChild>
        <w:div w:id="238566872">
          <w:marLeft w:val="0"/>
          <w:marRight w:val="0"/>
          <w:marTop w:val="0"/>
          <w:marBottom w:val="0"/>
          <w:divBdr>
            <w:top w:val="none" w:sz="0" w:space="0" w:color="auto"/>
            <w:left w:val="none" w:sz="0" w:space="0" w:color="auto"/>
            <w:bottom w:val="none" w:sz="0" w:space="0" w:color="auto"/>
            <w:right w:val="none" w:sz="0" w:space="0" w:color="auto"/>
          </w:divBdr>
        </w:div>
      </w:divsChild>
    </w:div>
    <w:div w:id="427971661">
      <w:bodyDiv w:val="1"/>
      <w:marLeft w:val="0"/>
      <w:marRight w:val="0"/>
      <w:marTop w:val="0"/>
      <w:marBottom w:val="0"/>
      <w:divBdr>
        <w:top w:val="none" w:sz="0" w:space="0" w:color="auto"/>
        <w:left w:val="none" w:sz="0" w:space="0" w:color="auto"/>
        <w:bottom w:val="none" w:sz="0" w:space="0" w:color="auto"/>
        <w:right w:val="none" w:sz="0" w:space="0" w:color="auto"/>
      </w:divBdr>
      <w:divsChild>
        <w:div w:id="941113232">
          <w:marLeft w:val="0"/>
          <w:marRight w:val="0"/>
          <w:marTop w:val="0"/>
          <w:marBottom w:val="0"/>
          <w:divBdr>
            <w:top w:val="none" w:sz="0" w:space="0" w:color="auto"/>
            <w:left w:val="none" w:sz="0" w:space="0" w:color="auto"/>
            <w:bottom w:val="none" w:sz="0" w:space="0" w:color="auto"/>
            <w:right w:val="none" w:sz="0" w:space="0" w:color="auto"/>
          </w:divBdr>
        </w:div>
      </w:divsChild>
    </w:div>
    <w:div w:id="433287582">
      <w:bodyDiv w:val="1"/>
      <w:marLeft w:val="0"/>
      <w:marRight w:val="0"/>
      <w:marTop w:val="0"/>
      <w:marBottom w:val="0"/>
      <w:divBdr>
        <w:top w:val="none" w:sz="0" w:space="0" w:color="auto"/>
        <w:left w:val="none" w:sz="0" w:space="0" w:color="auto"/>
        <w:bottom w:val="none" w:sz="0" w:space="0" w:color="auto"/>
        <w:right w:val="none" w:sz="0" w:space="0" w:color="auto"/>
      </w:divBdr>
      <w:divsChild>
        <w:div w:id="1353800304">
          <w:marLeft w:val="0"/>
          <w:marRight w:val="0"/>
          <w:marTop w:val="0"/>
          <w:marBottom w:val="0"/>
          <w:divBdr>
            <w:top w:val="none" w:sz="0" w:space="0" w:color="auto"/>
            <w:left w:val="none" w:sz="0" w:space="0" w:color="auto"/>
            <w:bottom w:val="none" w:sz="0" w:space="0" w:color="auto"/>
            <w:right w:val="none" w:sz="0" w:space="0" w:color="auto"/>
          </w:divBdr>
        </w:div>
      </w:divsChild>
    </w:div>
    <w:div w:id="438917300">
      <w:bodyDiv w:val="1"/>
      <w:marLeft w:val="0"/>
      <w:marRight w:val="0"/>
      <w:marTop w:val="0"/>
      <w:marBottom w:val="0"/>
      <w:divBdr>
        <w:top w:val="none" w:sz="0" w:space="0" w:color="auto"/>
        <w:left w:val="none" w:sz="0" w:space="0" w:color="auto"/>
        <w:bottom w:val="none" w:sz="0" w:space="0" w:color="auto"/>
        <w:right w:val="none" w:sz="0" w:space="0" w:color="auto"/>
      </w:divBdr>
    </w:div>
    <w:div w:id="483546619">
      <w:bodyDiv w:val="1"/>
      <w:marLeft w:val="0"/>
      <w:marRight w:val="0"/>
      <w:marTop w:val="0"/>
      <w:marBottom w:val="0"/>
      <w:divBdr>
        <w:top w:val="none" w:sz="0" w:space="0" w:color="auto"/>
        <w:left w:val="none" w:sz="0" w:space="0" w:color="auto"/>
        <w:bottom w:val="none" w:sz="0" w:space="0" w:color="auto"/>
        <w:right w:val="none" w:sz="0" w:space="0" w:color="auto"/>
      </w:divBdr>
      <w:divsChild>
        <w:div w:id="606086631">
          <w:marLeft w:val="0"/>
          <w:marRight w:val="0"/>
          <w:marTop w:val="0"/>
          <w:marBottom w:val="0"/>
          <w:divBdr>
            <w:top w:val="none" w:sz="0" w:space="0" w:color="auto"/>
            <w:left w:val="none" w:sz="0" w:space="0" w:color="auto"/>
            <w:bottom w:val="none" w:sz="0" w:space="0" w:color="auto"/>
            <w:right w:val="none" w:sz="0" w:space="0" w:color="auto"/>
          </w:divBdr>
        </w:div>
      </w:divsChild>
    </w:div>
    <w:div w:id="567032847">
      <w:bodyDiv w:val="1"/>
      <w:marLeft w:val="0"/>
      <w:marRight w:val="0"/>
      <w:marTop w:val="0"/>
      <w:marBottom w:val="0"/>
      <w:divBdr>
        <w:top w:val="none" w:sz="0" w:space="0" w:color="auto"/>
        <w:left w:val="none" w:sz="0" w:space="0" w:color="auto"/>
        <w:bottom w:val="none" w:sz="0" w:space="0" w:color="auto"/>
        <w:right w:val="none" w:sz="0" w:space="0" w:color="auto"/>
      </w:divBdr>
      <w:divsChild>
        <w:div w:id="1278413272">
          <w:marLeft w:val="0"/>
          <w:marRight w:val="0"/>
          <w:marTop w:val="0"/>
          <w:marBottom w:val="0"/>
          <w:divBdr>
            <w:top w:val="none" w:sz="0" w:space="0" w:color="auto"/>
            <w:left w:val="none" w:sz="0" w:space="0" w:color="auto"/>
            <w:bottom w:val="none" w:sz="0" w:space="0" w:color="auto"/>
            <w:right w:val="none" w:sz="0" w:space="0" w:color="auto"/>
          </w:divBdr>
        </w:div>
      </w:divsChild>
    </w:div>
    <w:div w:id="585653872">
      <w:bodyDiv w:val="1"/>
      <w:marLeft w:val="0"/>
      <w:marRight w:val="0"/>
      <w:marTop w:val="0"/>
      <w:marBottom w:val="0"/>
      <w:divBdr>
        <w:top w:val="none" w:sz="0" w:space="0" w:color="auto"/>
        <w:left w:val="none" w:sz="0" w:space="0" w:color="auto"/>
        <w:bottom w:val="none" w:sz="0" w:space="0" w:color="auto"/>
        <w:right w:val="none" w:sz="0" w:space="0" w:color="auto"/>
      </w:divBdr>
    </w:div>
    <w:div w:id="586961146">
      <w:bodyDiv w:val="1"/>
      <w:marLeft w:val="0"/>
      <w:marRight w:val="0"/>
      <w:marTop w:val="0"/>
      <w:marBottom w:val="0"/>
      <w:divBdr>
        <w:top w:val="none" w:sz="0" w:space="0" w:color="auto"/>
        <w:left w:val="none" w:sz="0" w:space="0" w:color="auto"/>
        <w:bottom w:val="none" w:sz="0" w:space="0" w:color="auto"/>
        <w:right w:val="none" w:sz="0" w:space="0" w:color="auto"/>
      </w:divBdr>
    </w:div>
    <w:div w:id="598833573">
      <w:bodyDiv w:val="1"/>
      <w:marLeft w:val="0"/>
      <w:marRight w:val="0"/>
      <w:marTop w:val="0"/>
      <w:marBottom w:val="0"/>
      <w:divBdr>
        <w:top w:val="none" w:sz="0" w:space="0" w:color="auto"/>
        <w:left w:val="none" w:sz="0" w:space="0" w:color="auto"/>
        <w:bottom w:val="none" w:sz="0" w:space="0" w:color="auto"/>
        <w:right w:val="none" w:sz="0" w:space="0" w:color="auto"/>
      </w:divBdr>
      <w:divsChild>
        <w:div w:id="1203202954">
          <w:marLeft w:val="0"/>
          <w:marRight w:val="0"/>
          <w:marTop w:val="0"/>
          <w:marBottom w:val="0"/>
          <w:divBdr>
            <w:top w:val="none" w:sz="0" w:space="0" w:color="auto"/>
            <w:left w:val="none" w:sz="0" w:space="0" w:color="auto"/>
            <w:bottom w:val="none" w:sz="0" w:space="0" w:color="auto"/>
            <w:right w:val="none" w:sz="0" w:space="0" w:color="auto"/>
          </w:divBdr>
        </w:div>
      </w:divsChild>
    </w:div>
    <w:div w:id="600376258">
      <w:bodyDiv w:val="1"/>
      <w:marLeft w:val="0"/>
      <w:marRight w:val="0"/>
      <w:marTop w:val="0"/>
      <w:marBottom w:val="0"/>
      <w:divBdr>
        <w:top w:val="none" w:sz="0" w:space="0" w:color="auto"/>
        <w:left w:val="none" w:sz="0" w:space="0" w:color="auto"/>
        <w:bottom w:val="none" w:sz="0" w:space="0" w:color="auto"/>
        <w:right w:val="none" w:sz="0" w:space="0" w:color="auto"/>
      </w:divBdr>
    </w:div>
    <w:div w:id="604271228">
      <w:bodyDiv w:val="1"/>
      <w:marLeft w:val="0"/>
      <w:marRight w:val="0"/>
      <w:marTop w:val="0"/>
      <w:marBottom w:val="0"/>
      <w:divBdr>
        <w:top w:val="none" w:sz="0" w:space="0" w:color="auto"/>
        <w:left w:val="none" w:sz="0" w:space="0" w:color="auto"/>
        <w:bottom w:val="none" w:sz="0" w:space="0" w:color="auto"/>
        <w:right w:val="none" w:sz="0" w:space="0" w:color="auto"/>
      </w:divBdr>
      <w:divsChild>
        <w:div w:id="1291781902">
          <w:marLeft w:val="0"/>
          <w:marRight w:val="0"/>
          <w:marTop w:val="0"/>
          <w:marBottom w:val="0"/>
          <w:divBdr>
            <w:top w:val="none" w:sz="0" w:space="0" w:color="auto"/>
            <w:left w:val="none" w:sz="0" w:space="0" w:color="auto"/>
            <w:bottom w:val="none" w:sz="0" w:space="0" w:color="auto"/>
            <w:right w:val="none" w:sz="0" w:space="0" w:color="auto"/>
          </w:divBdr>
          <w:divsChild>
            <w:div w:id="244917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21309313">
      <w:bodyDiv w:val="1"/>
      <w:marLeft w:val="0"/>
      <w:marRight w:val="0"/>
      <w:marTop w:val="0"/>
      <w:marBottom w:val="0"/>
      <w:divBdr>
        <w:top w:val="none" w:sz="0" w:space="0" w:color="auto"/>
        <w:left w:val="none" w:sz="0" w:space="0" w:color="auto"/>
        <w:bottom w:val="none" w:sz="0" w:space="0" w:color="auto"/>
        <w:right w:val="none" w:sz="0" w:space="0" w:color="auto"/>
      </w:divBdr>
    </w:div>
    <w:div w:id="622005131">
      <w:bodyDiv w:val="1"/>
      <w:marLeft w:val="0"/>
      <w:marRight w:val="0"/>
      <w:marTop w:val="0"/>
      <w:marBottom w:val="0"/>
      <w:divBdr>
        <w:top w:val="none" w:sz="0" w:space="0" w:color="auto"/>
        <w:left w:val="none" w:sz="0" w:space="0" w:color="auto"/>
        <w:bottom w:val="none" w:sz="0" w:space="0" w:color="auto"/>
        <w:right w:val="none" w:sz="0" w:space="0" w:color="auto"/>
      </w:divBdr>
      <w:divsChild>
        <w:div w:id="1678074007">
          <w:marLeft w:val="0"/>
          <w:marRight w:val="0"/>
          <w:marTop w:val="0"/>
          <w:marBottom w:val="0"/>
          <w:divBdr>
            <w:top w:val="none" w:sz="0" w:space="0" w:color="auto"/>
            <w:left w:val="none" w:sz="0" w:space="0" w:color="auto"/>
            <w:bottom w:val="none" w:sz="0" w:space="0" w:color="auto"/>
            <w:right w:val="none" w:sz="0" w:space="0" w:color="auto"/>
          </w:divBdr>
        </w:div>
      </w:divsChild>
    </w:div>
    <w:div w:id="700475081">
      <w:bodyDiv w:val="1"/>
      <w:marLeft w:val="0"/>
      <w:marRight w:val="0"/>
      <w:marTop w:val="0"/>
      <w:marBottom w:val="0"/>
      <w:divBdr>
        <w:top w:val="none" w:sz="0" w:space="0" w:color="auto"/>
        <w:left w:val="none" w:sz="0" w:space="0" w:color="auto"/>
        <w:bottom w:val="none" w:sz="0" w:space="0" w:color="auto"/>
        <w:right w:val="none" w:sz="0" w:space="0" w:color="auto"/>
      </w:divBdr>
    </w:div>
    <w:div w:id="718897032">
      <w:bodyDiv w:val="1"/>
      <w:marLeft w:val="0"/>
      <w:marRight w:val="0"/>
      <w:marTop w:val="0"/>
      <w:marBottom w:val="0"/>
      <w:divBdr>
        <w:top w:val="none" w:sz="0" w:space="0" w:color="auto"/>
        <w:left w:val="none" w:sz="0" w:space="0" w:color="auto"/>
        <w:bottom w:val="none" w:sz="0" w:space="0" w:color="auto"/>
        <w:right w:val="none" w:sz="0" w:space="0" w:color="auto"/>
      </w:divBdr>
    </w:div>
    <w:div w:id="720398286">
      <w:bodyDiv w:val="1"/>
      <w:marLeft w:val="0"/>
      <w:marRight w:val="0"/>
      <w:marTop w:val="0"/>
      <w:marBottom w:val="0"/>
      <w:divBdr>
        <w:top w:val="none" w:sz="0" w:space="0" w:color="auto"/>
        <w:left w:val="none" w:sz="0" w:space="0" w:color="auto"/>
        <w:bottom w:val="none" w:sz="0" w:space="0" w:color="auto"/>
        <w:right w:val="none" w:sz="0" w:space="0" w:color="auto"/>
      </w:divBdr>
    </w:div>
    <w:div w:id="734860239">
      <w:bodyDiv w:val="1"/>
      <w:marLeft w:val="0"/>
      <w:marRight w:val="0"/>
      <w:marTop w:val="0"/>
      <w:marBottom w:val="0"/>
      <w:divBdr>
        <w:top w:val="none" w:sz="0" w:space="0" w:color="auto"/>
        <w:left w:val="none" w:sz="0" w:space="0" w:color="auto"/>
        <w:bottom w:val="none" w:sz="0" w:space="0" w:color="auto"/>
        <w:right w:val="none" w:sz="0" w:space="0" w:color="auto"/>
      </w:divBdr>
      <w:divsChild>
        <w:div w:id="7491880">
          <w:marLeft w:val="274"/>
          <w:marRight w:val="0"/>
          <w:marTop w:val="0"/>
          <w:marBottom w:val="0"/>
          <w:divBdr>
            <w:top w:val="none" w:sz="0" w:space="0" w:color="auto"/>
            <w:left w:val="none" w:sz="0" w:space="0" w:color="auto"/>
            <w:bottom w:val="none" w:sz="0" w:space="0" w:color="auto"/>
            <w:right w:val="none" w:sz="0" w:space="0" w:color="auto"/>
          </w:divBdr>
        </w:div>
        <w:div w:id="48454320">
          <w:marLeft w:val="274"/>
          <w:marRight w:val="0"/>
          <w:marTop w:val="0"/>
          <w:marBottom w:val="0"/>
          <w:divBdr>
            <w:top w:val="none" w:sz="0" w:space="0" w:color="auto"/>
            <w:left w:val="none" w:sz="0" w:space="0" w:color="auto"/>
            <w:bottom w:val="none" w:sz="0" w:space="0" w:color="auto"/>
            <w:right w:val="none" w:sz="0" w:space="0" w:color="auto"/>
          </w:divBdr>
        </w:div>
        <w:div w:id="617106901">
          <w:marLeft w:val="274"/>
          <w:marRight w:val="0"/>
          <w:marTop w:val="0"/>
          <w:marBottom w:val="0"/>
          <w:divBdr>
            <w:top w:val="none" w:sz="0" w:space="0" w:color="auto"/>
            <w:left w:val="none" w:sz="0" w:space="0" w:color="auto"/>
            <w:bottom w:val="none" w:sz="0" w:space="0" w:color="auto"/>
            <w:right w:val="none" w:sz="0" w:space="0" w:color="auto"/>
          </w:divBdr>
        </w:div>
        <w:div w:id="1439908436">
          <w:marLeft w:val="274"/>
          <w:marRight w:val="0"/>
          <w:marTop w:val="0"/>
          <w:marBottom w:val="0"/>
          <w:divBdr>
            <w:top w:val="none" w:sz="0" w:space="0" w:color="auto"/>
            <w:left w:val="none" w:sz="0" w:space="0" w:color="auto"/>
            <w:bottom w:val="none" w:sz="0" w:space="0" w:color="auto"/>
            <w:right w:val="none" w:sz="0" w:space="0" w:color="auto"/>
          </w:divBdr>
        </w:div>
      </w:divsChild>
    </w:div>
    <w:div w:id="863178819">
      <w:bodyDiv w:val="1"/>
      <w:marLeft w:val="0"/>
      <w:marRight w:val="0"/>
      <w:marTop w:val="0"/>
      <w:marBottom w:val="0"/>
      <w:divBdr>
        <w:top w:val="none" w:sz="0" w:space="0" w:color="auto"/>
        <w:left w:val="none" w:sz="0" w:space="0" w:color="auto"/>
        <w:bottom w:val="none" w:sz="0" w:space="0" w:color="auto"/>
        <w:right w:val="none" w:sz="0" w:space="0" w:color="auto"/>
      </w:divBdr>
    </w:div>
    <w:div w:id="891506876">
      <w:bodyDiv w:val="1"/>
      <w:marLeft w:val="0"/>
      <w:marRight w:val="0"/>
      <w:marTop w:val="0"/>
      <w:marBottom w:val="0"/>
      <w:divBdr>
        <w:top w:val="none" w:sz="0" w:space="0" w:color="auto"/>
        <w:left w:val="none" w:sz="0" w:space="0" w:color="auto"/>
        <w:bottom w:val="none" w:sz="0" w:space="0" w:color="auto"/>
        <w:right w:val="none" w:sz="0" w:space="0" w:color="auto"/>
      </w:divBdr>
    </w:div>
    <w:div w:id="922180088">
      <w:bodyDiv w:val="1"/>
      <w:marLeft w:val="0"/>
      <w:marRight w:val="0"/>
      <w:marTop w:val="0"/>
      <w:marBottom w:val="0"/>
      <w:divBdr>
        <w:top w:val="none" w:sz="0" w:space="0" w:color="auto"/>
        <w:left w:val="none" w:sz="0" w:space="0" w:color="auto"/>
        <w:bottom w:val="none" w:sz="0" w:space="0" w:color="auto"/>
        <w:right w:val="none" w:sz="0" w:space="0" w:color="auto"/>
      </w:divBdr>
    </w:div>
    <w:div w:id="938021529">
      <w:bodyDiv w:val="1"/>
      <w:marLeft w:val="0"/>
      <w:marRight w:val="0"/>
      <w:marTop w:val="0"/>
      <w:marBottom w:val="0"/>
      <w:divBdr>
        <w:top w:val="none" w:sz="0" w:space="0" w:color="auto"/>
        <w:left w:val="none" w:sz="0" w:space="0" w:color="auto"/>
        <w:bottom w:val="none" w:sz="0" w:space="0" w:color="auto"/>
        <w:right w:val="none" w:sz="0" w:space="0" w:color="auto"/>
      </w:divBdr>
    </w:div>
    <w:div w:id="944842833">
      <w:bodyDiv w:val="1"/>
      <w:marLeft w:val="0"/>
      <w:marRight w:val="0"/>
      <w:marTop w:val="0"/>
      <w:marBottom w:val="0"/>
      <w:divBdr>
        <w:top w:val="none" w:sz="0" w:space="0" w:color="auto"/>
        <w:left w:val="none" w:sz="0" w:space="0" w:color="auto"/>
        <w:bottom w:val="none" w:sz="0" w:space="0" w:color="auto"/>
        <w:right w:val="none" w:sz="0" w:space="0" w:color="auto"/>
      </w:divBdr>
      <w:divsChild>
        <w:div w:id="660549240">
          <w:marLeft w:val="0"/>
          <w:marRight w:val="0"/>
          <w:marTop w:val="0"/>
          <w:marBottom w:val="0"/>
          <w:divBdr>
            <w:top w:val="none" w:sz="0" w:space="0" w:color="auto"/>
            <w:left w:val="none" w:sz="0" w:space="0" w:color="auto"/>
            <w:bottom w:val="none" w:sz="0" w:space="0" w:color="auto"/>
            <w:right w:val="none" w:sz="0" w:space="0" w:color="auto"/>
          </w:divBdr>
        </w:div>
      </w:divsChild>
    </w:div>
    <w:div w:id="971524150">
      <w:bodyDiv w:val="1"/>
      <w:marLeft w:val="0"/>
      <w:marRight w:val="0"/>
      <w:marTop w:val="0"/>
      <w:marBottom w:val="0"/>
      <w:divBdr>
        <w:top w:val="none" w:sz="0" w:space="0" w:color="auto"/>
        <w:left w:val="none" w:sz="0" w:space="0" w:color="auto"/>
        <w:bottom w:val="none" w:sz="0" w:space="0" w:color="auto"/>
        <w:right w:val="none" w:sz="0" w:space="0" w:color="auto"/>
      </w:divBdr>
      <w:divsChild>
        <w:div w:id="592470898">
          <w:marLeft w:val="0"/>
          <w:marRight w:val="0"/>
          <w:marTop w:val="0"/>
          <w:marBottom w:val="0"/>
          <w:divBdr>
            <w:top w:val="none" w:sz="0" w:space="0" w:color="auto"/>
            <w:left w:val="none" w:sz="0" w:space="0" w:color="auto"/>
            <w:bottom w:val="none" w:sz="0" w:space="0" w:color="auto"/>
            <w:right w:val="none" w:sz="0" w:space="0" w:color="auto"/>
          </w:divBdr>
        </w:div>
      </w:divsChild>
    </w:div>
    <w:div w:id="1001199570">
      <w:bodyDiv w:val="1"/>
      <w:marLeft w:val="0"/>
      <w:marRight w:val="0"/>
      <w:marTop w:val="0"/>
      <w:marBottom w:val="0"/>
      <w:divBdr>
        <w:top w:val="none" w:sz="0" w:space="0" w:color="auto"/>
        <w:left w:val="none" w:sz="0" w:space="0" w:color="auto"/>
        <w:bottom w:val="none" w:sz="0" w:space="0" w:color="auto"/>
        <w:right w:val="none" w:sz="0" w:space="0" w:color="auto"/>
      </w:divBdr>
    </w:div>
    <w:div w:id="1005550767">
      <w:bodyDiv w:val="1"/>
      <w:marLeft w:val="0"/>
      <w:marRight w:val="0"/>
      <w:marTop w:val="0"/>
      <w:marBottom w:val="0"/>
      <w:divBdr>
        <w:top w:val="none" w:sz="0" w:space="0" w:color="auto"/>
        <w:left w:val="none" w:sz="0" w:space="0" w:color="auto"/>
        <w:bottom w:val="none" w:sz="0" w:space="0" w:color="auto"/>
        <w:right w:val="none" w:sz="0" w:space="0" w:color="auto"/>
      </w:divBdr>
      <w:divsChild>
        <w:div w:id="2093315132">
          <w:marLeft w:val="0"/>
          <w:marRight w:val="0"/>
          <w:marTop w:val="0"/>
          <w:marBottom w:val="0"/>
          <w:divBdr>
            <w:top w:val="none" w:sz="0" w:space="0" w:color="auto"/>
            <w:left w:val="none" w:sz="0" w:space="0" w:color="auto"/>
            <w:bottom w:val="none" w:sz="0" w:space="0" w:color="auto"/>
            <w:right w:val="none" w:sz="0" w:space="0" w:color="auto"/>
          </w:divBdr>
        </w:div>
      </w:divsChild>
    </w:div>
    <w:div w:id="1010331998">
      <w:bodyDiv w:val="1"/>
      <w:marLeft w:val="0"/>
      <w:marRight w:val="0"/>
      <w:marTop w:val="0"/>
      <w:marBottom w:val="0"/>
      <w:divBdr>
        <w:top w:val="none" w:sz="0" w:space="0" w:color="auto"/>
        <w:left w:val="none" w:sz="0" w:space="0" w:color="auto"/>
        <w:bottom w:val="none" w:sz="0" w:space="0" w:color="auto"/>
        <w:right w:val="none" w:sz="0" w:space="0" w:color="auto"/>
      </w:divBdr>
      <w:divsChild>
        <w:div w:id="856698998">
          <w:marLeft w:val="0"/>
          <w:marRight w:val="0"/>
          <w:marTop w:val="0"/>
          <w:marBottom w:val="0"/>
          <w:divBdr>
            <w:top w:val="none" w:sz="0" w:space="0" w:color="auto"/>
            <w:left w:val="none" w:sz="0" w:space="0" w:color="auto"/>
            <w:bottom w:val="none" w:sz="0" w:space="0" w:color="auto"/>
            <w:right w:val="none" w:sz="0" w:space="0" w:color="auto"/>
          </w:divBdr>
        </w:div>
      </w:divsChild>
    </w:div>
    <w:div w:id="1014455225">
      <w:bodyDiv w:val="1"/>
      <w:marLeft w:val="0"/>
      <w:marRight w:val="0"/>
      <w:marTop w:val="0"/>
      <w:marBottom w:val="0"/>
      <w:divBdr>
        <w:top w:val="none" w:sz="0" w:space="0" w:color="auto"/>
        <w:left w:val="none" w:sz="0" w:space="0" w:color="auto"/>
        <w:bottom w:val="none" w:sz="0" w:space="0" w:color="auto"/>
        <w:right w:val="none" w:sz="0" w:space="0" w:color="auto"/>
      </w:divBdr>
    </w:div>
    <w:div w:id="1016928504">
      <w:bodyDiv w:val="1"/>
      <w:marLeft w:val="0"/>
      <w:marRight w:val="0"/>
      <w:marTop w:val="0"/>
      <w:marBottom w:val="0"/>
      <w:divBdr>
        <w:top w:val="none" w:sz="0" w:space="0" w:color="auto"/>
        <w:left w:val="none" w:sz="0" w:space="0" w:color="auto"/>
        <w:bottom w:val="none" w:sz="0" w:space="0" w:color="auto"/>
        <w:right w:val="none" w:sz="0" w:space="0" w:color="auto"/>
      </w:divBdr>
    </w:div>
    <w:div w:id="1059595547">
      <w:bodyDiv w:val="1"/>
      <w:marLeft w:val="0"/>
      <w:marRight w:val="0"/>
      <w:marTop w:val="0"/>
      <w:marBottom w:val="0"/>
      <w:divBdr>
        <w:top w:val="none" w:sz="0" w:space="0" w:color="auto"/>
        <w:left w:val="none" w:sz="0" w:space="0" w:color="auto"/>
        <w:bottom w:val="none" w:sz="0" w:space="0" w:color="auto"/>
        <w:right w:val="none" w:sz="0" w:space="0" w:color="auto"/>
      </w:divBdr>
      <w:divsChild>
        <w:div w:id="1623346055">
          <w:marLeft w:val="0"/>
          <w:marRight w:val="0"/>
          <w:marTop w:val="0"/>
          <w:marBottom w:val="0"/>
          <w:divBdr>
            <w:top w:val="none" w:sz="0" w:space="0" w:color="auto"/>
            <w:left w:val="none" w:sz="0" w:space="0" w:color="auto"/>
            <w:bottom w:val="none" w:sz="0" w:space="0" w:color="auto"/>
            <w:right w:val="none" w:sz="0" w:space="0" w:color="auto"/>
          </w:divBdr>
          <w:divsChild>
            <w:div w:id="910653751">
              <w:marLeft w:val="0"/>
              <w:marRight w:val="0"/>
              <w:marTop w:val="0"/>
              <w:marBottom w:val="0"/>
              <w:divBdr>
                <w:top w:val="none" w:sz="0" w:space="0" w:color="auto"/>
                <w:left w:val="none" w:sz="0" w:space="0" w:color="auto"/>
                <w:bottom w:val="none" w:sz="0" w:space="0" w:color="auto"/>
                <w:right w:val="none" w:sz="0" w:space="0" w:color="auto"/>
              </w:divBdr>
              <w:divsChild>
                <w:div w:id="14826225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0782812">
          <w:marLeft w:val="0"/>
          <w:marRight w:val="0"/>
          <w:marTop w:val="0"/>
          <w:marBottom w:val="0"/>
          <w:divBdr>
            <w:top w:val="none" w:sz="0" w:space="0" w:color="auto"/>
            <w:left w:val="none" w:sz="0" w:space="0" w:color="auto"/>
            <w:bottom w:val="none" w:sz="0" w:space="0" w:color="auto"/>
            <w:right w:val="none" w:sz="0" w:space="0" w:color="auto"/>
          </w:divBdr>
          <w:divsChild>
            <w:div w:id="102656227">
              <w:marLeft w:val="0"/>
              <w:marRight w:val="0"/>
              <w:marTop w:val="0"/>
              <w:marBottom w:val="0"/>
              <w:divBdr>
                <w:top w:val="none" w:sz="0" w:space="0" w:color="auto"/>
                <w:left w:val="none" w:sz="0" w:space="0" w:color="auto"/>
                <w:bottom w:val="none" w:sz="0" w:space="0" w:color="auto"/>
                <w:right w:val="none" w:sz="0" w:space="0" w:color="auto"/>
              </w:divBdr>
              <w:divsChild>
                <w:div w:id="21030963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093207097">
      <w:bodyDiv w:val="1"/>
      <w:marLeft w:val="0"/>
      <w:marRight w:val="0"/>
      <w:marTop w:val="0"/>
      <w:marBottom w:val="0"/>
      <w:divBdr>
        <w:top w:val="none" w:sz="0" w:space="0" w:color="auto"/>
        <w:left w:val="none" w:sz="0" w:space="0" w:color="auto"/>
        <w:bottom w:val="none" w:sz="0" w:space="0" w:color="auto"/>
        <w:right w:val="none" w:sz="0" w:space="0" w:color="auto"/>
      </w:divBdr>
    </w:div>
    <w:div w:id="1127629476">
      <w:bodyDiv w:val="1"/>
      <w:marLeft w:val="0"/>
      <w:marRight w:val="0"/>
      <w:marTop w:val="0"/>
      <w:marBottom w:val="0"/>
      <w:divBdr>
        <w:top w:val="none" w:sz="0" w:space="0" w:color="auto"/>
        <w:left w:val="none" w:sz="0" w:space="0" w:color="auto"/>
        <w:bottom w:val="none" w:sz="0" w:space="0" w:color="auto"/>
        <w:right w:val="none" w:sz="0" w:space="0" w:color="auto"/>
      </w:divBdr>
    </w:div>
    <w:div w:id="1139154448">
      <w:bodyDiv w:val="1"/>
      <w:marLeft w:val="0"/>
      <w:marRight w:val="0"/>
      <w:marTop w:val="0"/>
      <w:marBottom w:val="0"/>
      <w:divBdr>
        <w:top w:val="none" w:sz="0" w:space="0" w:color="auto"/>
        <w:left w:val="none" w:sz="0" w:space="0" w:color="auto"/>
        <w:bottom w:val="none" w:sz="0" w:space="0" w:color="auto"/>
        <w:right w:val="none" w:sz="0" w:space="0" w:color="auto"/>
      </w:divBdr>
      <w:divsChild>
        <w:div w:id="130832327">
          <w:marLeft w:val="446"/>
          <w:marRight w:val="0"/>
          <w:marTop w:val="0"/>
          <w:marBottom w:val="0"/>
          <w:divBdr>
            <w:top w:val="none" w:sz="0" w:space="0" w:color="auto"/>
            <w:left w:val="none" w:sz="0" w:space="0" w:color="auto"/>
            <w:bottom w:val="none" w:sz="0" w:space="0" w:color="auto"/>
            <w:right w:val="none" w:sz="0" w:space="0" w:color="auto"/>
          </w:divBdr>
        </w:div>
        <w:div w:id="367878470">
          <w:marLeft w:val="446"/>
          <w:marRight w:val="0"/>
          <w:marTop w:val="0"/>
          <w:marBottom w:val="0"/>
          <w:divBdr>
            <w:top w:val="none" w:sz="0" w:space="0" w:color="auto"/>
            <w:left w:val="none" w:sz="0" w:space="0" w:color="auto"/>
            <w:bottom w:val="none" w:sz="0" w:space="0" w:color="auto"/>
            <w:right w:val="none" w:sz="0" w:space="0" w:color="auto"/>
          </w:divBdr>
        </w:div>
        <w:div w:id="1423602778">
          <w:marLeft w:val="446"/>
          <w:marRight w:val="0"/>
          <w:marTop w:val="0"/>
          <w:marBottom w:val="0"/>
          <w:divBdr>
            <w:top w:val="none" w:sz="0" w:space="0" w:color="auto"/>
            <w:left w:val="none" w:sz="0" w:space="0" w:color="auto"/>
            <w:bottom w:val="none" w:sz="0" w:space="0" w:color="auto"/>
            <w:right w:val="none" w:sz="0" w:space="0" w:color="auto"/>
          </w:divBdr>
        </w:div>
        <w:div w:id="1500461365">
          <w:marLeft w:val="446"/>
          <w:marRight w:val="0"/>
          <w:marTop w:val="0"/>
          <w:marBottom w:val="0"/>
          <w:divBdr>
            <w:top w:val="none" w:sz="0" w:space="0" w:color="auto"/>
            <w:left w:val="none" w:sz="0" w:space="0" w:color="auto"/>
            <w:bottom w:val="none" w:sz="0" w:space="0" w:color="auto"/>
            <w:right w:val="none" w:sz="0" w:space="0" w:color="auto"/>
          </w:divBdr>
        </w:div>
        <w:div w:id="1814249372">
          <w:marLeft w:val="446"/>
          <w:marRight w:val="0"/>
          <w:marTop w:val="0"/>
          <w:marBottom w:val="0"/>
          <w:divBdr>
            <w:top w:val="none" w:sz="0" w:space="0" w:color="auto"/>
            <w:left w:val="none" w:sz="0" w:space="0" w:color="auto"/>
            <w:bottom w:val="none" w:sz="0" w:space="0" w:color="auto"/>
            <w:right w:val="none" w:sz="0" w:space="0" w:color="auto"/>
          </w:divBdr>
        </w:div>
        <w:div w:id="2044597737">
          <w:marLeft w:val="446"/>
          <w:marRight w:val="0"/>
          <w:marTop w:val="0"/>
          <w:marBottom w:val="0"/>
          <w:divBdr>
            <w:top w:val="none" w:sz="0" w:space="0" w:color="auto"/>
            <w:left w:val="none" w:sz="0" w:space="0" w:color="auto"/>
            <w:bottom w:val="none" w:sz="0" w:space="0" w:color="auto"/>
            <w:right w:val="none" w:sz="0" w:space="0" w:color="auto"/>
          </w:divBdr>
        </w:div>
      </w:divsChild>
    </w:div>
    <w:div w:id="1175463376">
      <w:bodyDiv w:val="1"/>
      <w:marLeft w:val="0"/>
      <w:marRight w:val="0"/>
      <w:marTop w:val="0"/>
      <w:marBottom w:val="0"/>
      <w:divBdr>
        <w:top w:val="none" w:sz="0" w:space="0" w:color="auto"/>
        <w:left w:val="none" w:sz="0" w:space="0" w:color="auto"/>
        <w:bottom w:val="none" w:sz="0" w:space="0" w:color="auto"/>
        <w:right w:val="none" w:sz="0" w:space="0" w:color="auto"/>
      </w:divBdr>
    </w:div>
    <w:div w:id="1176722956">
      <w:bodyDiv w:val="1"/>
      <w:marLeft w:val="0"/>
      <w:marRight w:val="0"/>
      <w:marTop w:val="0"/>
      <w:marBottom w:val="0"/>
      <w:divBdr>
        <w:top w:val="none" w:sz="0" w:space="0" w:color="auto"/>
        <w:left w:val="none" w:sz="0" w:space="0" w:color="auto"/>
        <w:bottom w:val="none" w:sz="0" w:space="0" w:color="auto"/>
        <w:right w:val="none" w:sz="0" w:space="0" w:color="auto"/>
      </w:divBdr>
    </w:div>
    <w:div w:id="1204177849">
      <w:bodyDiv w:val="1"/>
      <w:marLeft w:val="0"/>
      <w:marRight w:val="0"/>
      <w:marTop w:val="0"/>
      <w:marBottom w:val="0"/>
      <w:divBdr>
        <w:top w:val="none" w:sz="0" w:space="0" w:color="auto"/>
        <w:left w:val="none" w:sz="0" w:space="0" w:color="auto"/>
        <w:bottom w:val="none" w:sz="0" w:space="0" w:color="auto"/>
        <w:right w:val="none" w:sz="0" w:space="0" w:color="auto"/>
      </w:divBdr>
    </w:div>
    <w:div w:id="1206064232">
      <w:bodyDiv w:val="1"/>
      <w:marLeft w:val="0"/>
      <w:marRight w:val="0"/>
      <w:marTop w:val="0"/>
      <w:marBottom w:val="0"/>
      <w:divBdr>
        <w:top w:val="none" w:sz="0" w:space="0" w:color="auto"/>
        <w:left w:val="none" w:sz="0" w:space="0" w:color="auto"/>
        <w:bottom w:val="none" w:sz="0" w:space="0" w:color="auto"/>
        <w:right w:val="none" w:sz="0" w:space="0" w:color="auto"/>
      </w:divBdr>
      <w:divsChild>
        <w:div w:id="987318732">
          <w:marLeft w:val="0"/>
          <w:marRight w:val="0"/>
          <w:marTop w:val="0"/>
          <w:marBottom w:val="0"/>
          <w:divBdr>
            <w:top w:val="none" w:sz="0" w:space="0" w:color="auto"/>
            <w:left w:val="none" w:sz="0" w:space="0" w:color="auto"/>
            <w:bottom w:val="none" w:sz="0" w:space="0" w:color="auto"/>
            <w:right w:val="none" w:sz="0" w:space="0" w:color="auto"/>
          </w:divBdr>
        </w:div>
      </w:divsChild>
    </w:div>
    <w:div w:id="1244756060">
      <w:bodyDiv w:val="1"/>
      <w:marLeft w:val="0"/>
      <w:marRight w:val="0"/>
      <w:marTop w:val="0"/>
      <w:marBottom w:val="0"/>
      <w:divBdr>
        <w:top w:val="none" w:sz="0" w:space="0" w:color="auto"/>
        <w:left w:val="none" w:sz="0" w:space="0" w:color="auto"/>
        <w:bottom w:val="none" w:sz="0" w:space="0" w:color="auto"/>
        <w:right w:val="none" w:sz="0" w:space="0" w:color="auto"/>
      </w:divBdr>
      <w:divsChild>
        <w:div w:id="1868518176">
          <w:marLeft w:val="0"/>
          <w:marRight w:val="0"/>
          <w:marTop w:val="0"/>
          <w:marBottom w:val="0"/>
          <w:divBdr>
            <w:top w:val="none" w:sz="0" w:space="0" w:color="auto"/>
            <w:left w:val="none" w:sz="0" w:space="0" w:color="auto"/>
            <w:bottom w:val="none" w:sz="0" w:space="0" w:color="auto"/>
            <w:right w:val="none" w:sz="0" w:space="0" w:color="auto"/>
          </w:divBdr>
          <w:divsChild>
            <w:div w:id="732778614">
              <w:marLeft w:val="0"/>
              <w:marRight w:val="0"/>
              <w:marTop w:val="0"/>
              <w:marBottom w:val="0"/>
              <w:divBdr>
                <w:top w:val="none" w:sz="0" w:space="0" w:color="auto"/>
                <w:left w:val="none" w:sz="0" w:space="0" w:color="auto"/>
                <w:bottom w:val="none" w:sz="0" w:space="0" w:color="auto"/>
                <w:right w:val="none" w:sz="0" w:space="0" w:color="auto"/>
              </w:divBdr>
              <w:divsChild>
                <w:div w:id="17344999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5605527">
          <w:marLeft w:val="0"/>
          <w:marRight w:val="0"/>
          <w:marTop w:val="0"/>
          <w:marBottom w:val="0"/>
          <w:divBdr>
            <w:top w:val="none" w:sz="0" w:space="0" w:color="auto"/>
            <w:left w:val="none" w:sz="0" w:space="0" w:color="auto"/>
            <w:bottom w:val="none" w:sz="0" w:space="0" w:color="auto"/>
            <w:right w:val="none" w:sz="0" w:space="0" w:color="auto"/>
          </w:divBdr>
          <w:divsChild>
            <w:div w:id="1530873344">
              <w:marLeft w:val="0"/>
              <w:marRight w:val="0"/>
              <w:marTop w:val="0"/>
              <w:marBottom w:val="0"/>
              <w:divBdr>
                <w:top w:val="none" w:sz="0" w:space="0" w:color="auto"/>
                <w:left w:val="none" w:sz="0" w:space="0" w:color="auto"/>
                <w:bottom w:val="none" w:sz="0" w:space="0" w:color="auto"/>
                <w:right w:val="none" w:sz="0" w:space="0" w:color="auto"/>
              </w:divBdr>
              <w:divsChild>
                <w:div w:id="38818522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289622538">
      <w:bodyDiv w:val="1"/>
      <w:marLeft w:val="0"/>
      <w:marRight w:val="0"/>
      <w:marTop w:val="0"/>
      <w:marBottom w:val="0"/>
      <w:divBdr>
        <w:top w:val="none" w:sz="0" w:space="0" w:color="auto"/>
        <w:left w:val="none" w:sz="0" w:space="0" w:color="auto"/>
        <w:bottom w:val="none" w:sz="0" w:space="0" w:color="auto"/>
        <w:right w:val="none" w:sz="0" w:space="0" w:color="auto"/>
      </w:divBdr>
    </w:div>
    <w:div w:id="1309095888">
      <w:bodyDiv w:val="1"/>
      <w:marLeft w:val="0"/>
      <w:marRight w:val="0"/>
      <w:marTop w:val="0"/>
      <w:marBottom w:val="0"/>
      <w:divBdr>
        <w:top w:val="none" w:sz="0" w:space="0" w:color="auto"/>
        <w:left w:val="none" w:sz="0" w:space="0" w:color="auto"/>
        <w:bottom w:val="none" w:sz="0" w:space="0" w:color="auto"/>
        <w:right w:val="none" w:sz="0" w:space="0" w:color="auto"/>
      </w:divBdr>
      <w:divsChild>
        <w:div w:id="1990358847">
          <w:marLeft w:val="0"/>
          <w:marRight w:val="0"/>
          <w:marTop w:val="0"/>
          <w:marBottom w:val="0"/>
          <w:divBdr>
            <w:top w:val="none" w:sz="0" w:space="0" w:color="auto"/>
            <w:left w:val="none" w:sz="0" w:space="0" w:color="auto"/>
            <w:bottom w:val="none" w:sz="0" w:space="0" w:color="auto"/>
            <w:right w:val="none" w:sz="0" w:space="0" w:color="auto"/>
          </w:divBdr>
          <w:divsChild>
            <w:div w:id="1833717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37733443">
      <w:bodyDiv w:val="1"/>
      <w:marLeft w:val="0"/>
      <w:marRight w:val="0"/>
      <w:marTop w:val="0"/>
      <w:marBottom w:val="0"/>
      <w:divBdr>
        <w:top w:val="none" w:sz="0" w:space="0" w:color="auto"/>
        <w:left w:val="none" w:sz="0" w:space="0" w:color="auto"/>
        <w:bottom w:val="none" w:sz="0" w:space="0" w:color="auto"/>
        <w:right w:val="none" w:sz="0" w:space="0" w:color="auto"/>
      </w:divBdr>
    </w:div>
    <w:div w:id="1361707971">
      <w:bodyDiv w:val="1"/>
      <w:marLeft w:val="0"/>
      <w:marRight w:val="0"/>
      <w:marTop w:val="0"/>
      <w:marBottom w:val="0"/>
      <w:divBdr>
        <w:top w:val="none" w:sz="0" w:space="0" w:color="auto"/>
        <w:left w:val="none" w:sz="0" w:space="0" w:color="auto"/>
        <w:bottom w:val="none" w:sz="0" w:space="0" w:color="auto"/>
        <w:right w:val="none" w:sz="0" w:space="0" w:color="auto"/>
      </w:divBdr>
    </w:div>
    <w:div w:id="1363943664">
      <w:bodyDiv w:val="1"/>
      <w:marLeft w:val="0"/>
      <w:marRight w:val="0"/>
      <w:marTop w:val="0"/>
      <w:marBottom w:val="0"/>
      <w:divBdr>
        <w:top w:val="none" w:sz="0" w:space="0" w:color="auto"/>
        <w:left w:val="none" w:sz="0" w:space="0" w:color="auto"/>
        <w:bottom w:val="none" w:sz="0" w:space="0" w:color="auto"/>
        <w:right w:val="none" w:sz="0" w:space="0" w:color="auto"/>
      </w:divBdr>
    </w:div>
    <w:div w:id="1367633023">
      <w:bodyDiv w:val="1"/>
      <w:marLeft w:val="0"/>
      <w:marRight w:val="0"/>
      <w:marTop w:val="0"/>
      <w:marBottom w:val="0"/>
      <w:divBdr>
        <w:top w:val="none" w:sz="0" w:space="0" w:color="auto"/>
        <w:left w:val="none" w:sz="0" w:space="0" w:color="auto"/>
        <w:bottom w:val="none" w:sz="0" w:space="0" w:color="auto"/>
        <w:right w:val="none" w:sz="0" w:space="0" w:color="auto"/>
      </w:divBdr>
    </w:div>
    <w:div w:id="1370836382">
      <w:bodyDiv w:val="1"/>
      <w:marLeft w:val="0"/>
      <w:marRight w:val="0"/>
      <w:marTop w:val="0"/>
      <w:marBottom w:val="0"/>
      <w:divBdr>
        <w:top w:val="none" w:sz="0" w:space="0" w:color="auto"/>
        <w:left w:val="none" w:sz="0" w:space="0" w:color="auto"/>
        <w:bottom w:val="none" w:sz="0" w:space="0" w:color="auto"/>
        <w:right w:val="none" w:sz="0" w:space="0" w:color="auto"/>
      </w:divBdr>
      <w:divsChild>
        <w:div w:id="1481266264">
          <w:marLeft w:val="0"/>
          <w:marRight w:val="0"/>
          <w:marTop w:val="0"/>
          <w:marBottom w:val="0"/>
          <w:divBdr>
            <w:top w:val="none" w:sz="0" w:space="0" w:color="auto"/>
            <w:left w:val="none" w:sz="0" w:space="0" w:color="auto"/>
            <w:bottom w:val="none" w:sz="0" w:space="0" w:color="auto"/>
            <w:right w:val="none" w:sz="0" w:space="0" w:color="auto"/>
          </w:divBdr>
        </w:div>
      </w:divsChild>
    </w:div>
    <w:div w:id="1379933894">
      <w:bodyDiv w:val="1"/>
      <w:marLeft w:val="0"/>
      <w:marRight w:val="0"/>
      <w:marTop w:val="0"/>
      <w:marBottom w:val="0"/>
      <w:divBdr>
        <w:top w:val="none" w:sz="0" w:space="0" w:color="auto"/>
        <w:left w:val="none" w:sz="0" w:space="0" w:color="auto"/>
        <w:bottom w:val="none" w:sz="0" w:space="0" w:color="auto"/>
        <w:right w:val="none" w:sz="0" w:space="0" w:color="auto"/>
      </w:divBdr>
      <w:divsChild>
        <w:div w:id="1764378337">
          <w:marLeft w:val="0"/>
          <w:marRight w:val="0"/>
          <w:marTop w:val="0"/>
          <w:marBottom w:val="0"/>
          <w:divBdr>
            <w:top w:val="none" w:sz="0" w:space="0" w:color="auto"/>
            <w:left w:val="none" w:sz="0" w:space="0" w:color="auto"/>
            <w:bottom w:val="none" w:sz="0" w:space="0" w:color="auto"/>
            <w:right w:val="none" w:sz="0" w:space="0" w:color="auto"/>
          </w:divBdr>
        </w:div>
      </w:divsChild>
    </w:div>
    <w:div w:id="1433620926">
      <w:bodyDiv w:val="1"/>
      <w:marLeft w:val="0"/>
      <w:marRight w:val="0"/>
      <w:marTop w:val="0"/>
      <w:marBottom w:val="0"/>
      <w:divBdr>
        <w:top w:val="none" w:sz="0" w:space="0" w:color="auto"/>
        <w:left w:val="none" w:sz="0" w:space="0" w:color="auto"/>
        <w:bottom w:val="none" w:sz="0" w:space="0" w:color="auto"/>
        <w:right w:val="none" w:sz="0" w:space="0" w:color="auto"/>
      </w:divBdr>
    </w:div>
    <w:div w:id="1462848267">
      <w:bodyDiv w:val="1"/>
      <w:marLeft w:val="0"/>
      <w:marRight w:val="0"/>
      <w:marTop w:val="0"/>
      <w:marBottom w:val="0"/>
      <w:divBdr>
        <w:top w:val="none" w:sz="0" w:space="0" w:color="auto"/>
        <w:left w:val="none" w:sz="0" w:space="0" w:color="auto"/>
        <w:bottom w:val="none" w:sz="0" w:space="0" w:color="auto"/>
        <w:right w:val="none" w:sz="0" w:space="0" w:color="auto"/>
      </w:divBdr>
    </w:div>
    <w:div w:id="1468935564">
      <w:bodyDiv w:val="1"/>
      <w:marLeft w:val="0"/>
      <w:marRight w:val="0"/>
      <w:marTop w:val="0"/>
      <w:marBottom w:val="0"/>
      <w:divBdr>
        <w:top w:val="none" w:sz="0" w:space="0" w:color="auto"/>
        <w:left w:val="none" w:sz="0" w:space="0" w:color="auto"/>
        <w:bottom w:val="none" w:sz="0" w:space="0" w:color="auto"/>
        <w:right w:val="none" w:sz="0" w:space="0" w:color="auto"/>
      </w:divBdr>
      <w:divsChild>
        <w:div w:id="806320489">
          <w:marLeft w:val="0"/>
          <w:marRight w:val="0"/>
          <w:marTop w:val="0"/>
          <w:marBottom w:val="0"/>
          <w:divBdr>
            <w:top w:val="none" w:sz="0" w:space="0" w:color="auto"/>
            <w:left w:val="none" w:sz="0" w:space="0" w:color="auto"/>
            <w:bottom w:val="none" w:sz="0" w:space="0" w:color="auto"/>
            <w:right w:val="none" w:sz="0" w:space="0" w:color="auto"/>
          </w:divBdr>
        </w:div>
      </w:divsChild>
    </w:div>
    <w:div w:id="1480416727">
      <w:bodyDiv w:val="1"/>
      <w:marLeft w:val="0"/>
      <w:marRight w:val="0"/>
      <w:marTop w:val="0"/>
      <w:marBottom w:val="0"/>
      <w:divBdr>
        <w:top w:val="none" w:sz="0" w:space="0" w:color="auto"/>
        <w:left w:val="none" w:sz="0" w:space="0" w:color="auto"/>
        <w:bottom w:val="none" w:sz="0" w:space="0" w:color="auto"/>
        <w:right w:val="none" w:sz="0" w:space="0" w:color="auto"/>
      </w:divBdr>
    </w:div>
    <w:div w:id="1500922336">
      <w:bodyDiv w:val="1"/>
      <w:marLeft w:val="0"/>
      <w:marRight w:val="0"/>
      <w:marTop w:val="0"/>
      <w:marBottom w:val="0"/>
      <w:divBdr>
        <w:top w:val="none" w:sz="0" w:space="0" w:color="auto"/>
        <w:left w:val="none" w:sz="0" w:space="0" w:color="auto"/>
        <w:bottom w:val="none" w:sz="0" w:space="0" w:color="auto"/>
        <w:right w:val="none" w:sz="0" w:space="0" w:color="auto"/>
      </w:divBdr>
    </w:div>
    <w:div w:id="1535575563">
      <w:bodyDiv w:val="1"/>
      <w:marLeft w:val="0"/>
      <w:marRight w:val="0"/>
      <w:marTop w:val="0"/>
      <w:marBottom w:val="0"/>
      <w:divBdr>
        <w:top w:val="none" w:sz="0" w:space="0" w:color="auto"/>
        <w:left w:val="none" w:sz="0" w:space="0" w:color="auto"/>
        <w:bottom w:val="none" w:sz="0" w:space="0" w:color="auto"/>
        <w:right w:val="none" w:sz="0" w:space="0" w:color="auto"/>
      </w:divBdr>
      <w:divsChild>
        <w:div w:id="734082534">
          <w:marLeft w:val="446"/>
          <w:marRight w:val="0"/>
          <w:marTop w:val="0"/>
          <w:marBottom w:val="0"/>
          <w:divBdr>
            <w:top w:val="none" w:sz="0" w:space="0" w:color="auto"/>
            <w:left w:val="none" w:sz="0" w:space="0" w:color="auto"/>
            <w:bottom w:val="none" w:sz="0" w:space="0" w:color="auto"/>
            <w:right w:val="none" w:sz="0" w:space="0" w:color="auto"/>
          </w:divBdr>
        </w:div>
        <w:div w:id="812723077">
          <w:marLeft w:val="446"/>
          <w:marRight w:val="0"/>
          <w:marTop w:val="0"/>
          <w:marBottom w:val="0"/>
          <w:divBdr>
            <w:top w:val="none" w:sz="0" w:space="0" w:color="auto"/>
            <w:left w:val="none" w:sz="0" w:space="0" w:color="auto"/>
            <w:bottom w:val="none" w:sz="0" w:space="0" w:color="auto"/>
            <w:right w:val="none" w:sz="0" w:space="0" w:color="auto"/>
          </w:divBdr>
        </w:div>
        <w:div w:id="2112702525">
          <w:marLeft w:val="446"/>
          <w:marRight w:val="0"/>
          <w:marTop w:val="0"/>
          <w:marBottom w:val="0"/>
          <w:divBdr>
            <w:top w:val="none" w:sz="0" w:space="0" w:color="auto"/>
            <w:left w:val="none" w:sz="0" w:space="0" w:color="auto"/>
            <w:bottom w:val="none" w:sz="0" w:space="0" w:color="auto"/>
            <w:right w:val="none" w:sz="0" w:space="0" w:color="auto"/>
          </w:divBdr>
        </w:div>
      </w:divsChild>
    </w:div>
    <w:div w:id="1552839200">
      <w:bodyDiv w:val="1"/>
      <w:marLeft w:val="0"/>
      <w:marRight w:val="0"/>
      <w:marTop w:val="0"/>
      <w:marBottom w:val="0"/>
      <w:divBdr>
        <w:top w:val="none" w:sz="0" w:space="0" w:color="auto"/>
        <w:left w:val="none" w:sz="0" w:space="0" w:color="auto"/>
        <w:bottom w:val="none" w:sz="0" w:space="0" w:color="auto"/>
        <w:right w:val="none" w:sz="0" w:space="0" w:color="auto"/>
      </w:divBdr>
    </w:div>
    <w:div w:id="1561987498">
      <w:bodyDiv w:val="1"/>
      <w:marLeft w:val="0"/>
      <w:marRight w:val="0"/>
      <w:marTop w:val="0"/>
      <w:marBottom w:val="0"/>
      <w:divBdr>
        <w:top w:val="none" w:sz="0" w:space="0" w:color="auto"/>
        <w:left w:val="none" w:sz="0" w:space="0" w:color="auto"/>
        <w:bottom w:val="none" w:sz="0" w:space="0" w:color="auto"/>
        <w:right w:val="none" w:sz="0" w:space="0" w:color="auto"/>
      </w:divBdr>
    </w:div>
    <w:div w:id="1566139044">
      <w:bodyDiv w:val="1"/>
      <w:marLeft w:val="0"/>
      <w:marRight w:val="0"/>
      <w:marTop w:val="0"/>
      <w:marBottom w:val="0"/>
      <w:divBdr>
        <w:top w:val="none" w:sz="0" w:space="0" w:color="auto"/>
        <w:left w:val="none" w:sz="0" w:space="0" w:color="auto"/>
        <w:bottom w:val="none" w:sz="0" w:space="0" w:color="auto"/>
        <w:right w:val="none" w:sz="0" w:space="0" w:color="auto"/>
      </w:divBdr>
    </w:div>
    <w:div w:id="1576428048">
      <w:bodyDiv w:val="1"/>
      <w:marLeft w:val="0"/>
      <w:marRight w:val="0"/>
      <w:marTop w:val="0"/>
      <w:marBottom w:val="0"/>
      <w:divBdr>
        <w:top w:val="none" w:sz="0" w:space="0" w:color="auto"/>
        <w:left w:val="none" w:sz="0" w:space="0" w:color="auto"/>
        <w:bottom w:val="none" w:sz="0" w:space="0" w:color="auto"/>
        <w:right w:val="none" w:sz="0" w:space="0" w:color="auto"/>
      </w:divBdr>
    </w:div>
    <w:div w:id="1619868396">
      <w:bodyDiv w:val="1"/>
      <w:marLeft w:val="0"/>
      <w:marRight w:val="0"/>
      <w:marTop w:val="0"/>
      <w:marBottom w:val="0"/>
      <w:divBdr>
        <w:top w:val="none" w:sz="0" w:space="0" w:color="auto"/>
        <w:left w:val="none" w:sz="0" w:space="0" w:color="auto"/>
        <w:bottom w:val="none" w:sz="0" w:space="0" w:color="auto"/>
        <w:right w:val="none" w:sz="0" w:space="0" w:color="auto"/>
      </w:divBdr>
      <w:divsChild>
        <w:div w:id="449780390">
          <w:marLeft w:val="0"/>
          <w:marRight w:val="0"/>
          <w:marTop w:val="0"/>
          <w:marBottom w:val="0"/>
          <w:divBdr>
            <w:top w:val="none" w:sz="0" w:space="0" w:color="auto"/>
            <w:left w:val="none" w:sz="0" w:space="0" w:color="auto"/>
            <w:bottom w:val="none" w:sz="0" w:space="0" w:color="auto"/>
            <w:right w:val="none" w:sz="0" w:space="0" w:color="auto"/>
          </w:divBdr>
        </w:div>
      </w:divsChild>
    </w:div>
    <w:div w:id="1639919063">
      <w:bodyDiv w:val="1"/>
      <w:marLeft w:val="0"/>
      <w:marRight w:val="0"/>
      <w:marTop w:val="0"/>
      <w:marBottom w:val="0"/>
      <w:divBdr>
        <w:top w:val="none" w:sz="0" w:space="0" w:color="auto"/>
        <w:left w:val="none" w:sz="0" w:space="0" w:color="auto"/>
        <w:bottom w:val="none" w:sz="0" w:space="0" w:color="auto"/>
        <w:right w:val="none" w:sz="0" w:space="0" w:color="auto"/>
      </w:divBdr>
      <w:divsChild>
        <w:div w:id="687412978">
          <w:marLeft w:val="0"/>
          <w:marRight w:val="0"/>
          <w:marTop w:val="0"/>
          <w:marBottom w:val="0"/>
          <w:divBdr>
            <w:top w:val="none" w:sz="0" w:space="0" w:color="auto"/>
            <w:left w:val="none" w:sz="0" w:space="0" w:color="auto"/>
            <w:bottom w:val="none" w:sz="0" w:space="0" w:color="auto"/>
            <w:right w:val="none" w:sz="0" w:space="0" w:color="auto"/>
          </w:divBdr>
        </w:div>
      </w:divsChild>
    </w:div>
    <w:div w:id="1657496284">
      <w:bodyDiv w:val="1"/>
      <w:marLeft w:val="0"/>
      <w:marRight w:val="0"/>
      <w:marTop w:val="0"/>
      <w:marBottom w:val="0"/>
      <w:divBdr>
        <w:top w:val="none" w:sz="0" w:space="0" w:color="auto"/>
        <w:left w:val="none" w:sz="0" w:space="0" w:color="auto"/>
        <w:bottom w:val="none" w:sz="0" w:space="0" w:color="auto"/>
        <w:right w:val="none" w:sz="0" w:space="0" w:color="auto"/>
      </w:divBdr>
    </w:div>
    <w:div w:id="1657957830">
      <w:bodyDiv w:val="1"/>
      <w:marLeft w:val="0"/>
      <w:marRight w:val="0"/>
      <w:marTop w:val="0"/>
      <w:marBottom w:val="0"/>
      <w:divBdr>
        <w:top w:val="none" w:sz="0" w:space="0" w:color="auto"/>
        <w:left w:val="none" w:sz="0" w:space="0" w:color="auto"/>
        <w:bottom w:val="none" w:sz="0" w:space="0" w:color="auto"/>
        <w:right w:val="none" w:sz="0" w:space="0" w:color="auto"/>
      </w:divBdr>
      <w:divsChild>
        <w:div w:id="1864056969">
          <w:marLeft w:val="0"/>
          <w:marRight w:val="0"/>
          <w:marTop w:val="0"/>
          <w:marBottom w:val="0"/>
          <w:divBdr>
            <w:top w:val="none" w:sz="0" w:space="0" w:color="auto"/>
            <w:left w:val="none" w:sz="0" w:space="0" w:color="auto"/>
            <w:bottom w:val="none" w:sz="0" w:space="0" w:color="auto"/>
            <w:right w:val="none" w:sz="0" w:space="0" w:color="auto"/>
          </w:divBdr>
        </w:div>
      </w:divsChild>
    </w:div>
    <w:div w:id="1751073549">
      <w:bodyDiv w:val="1"/>
      <w:marLeft w:val="0"/>
      <w:marRight w:val="0"/>
      <w:marTop w:val="0"/>
      <w:marBottom w:val="0"/>
      <w:divBdr>
        <w:top w:val="none" w:sz="0" w:space="0" w:color="auto"/>
        <w:left w:val="none" w:sz="0" w:space="0" w:color="auto"/>
        <w:bottom w:val="none" w:sz="0" w:space="0" w:color="auto"/>
        <w:right w:val="none" w:sz="0" w:space="0" w:color="auto"/>
      </w:divBdr>
    </w:div>
    <w:div w:id="1786843981">
      <w:bodyDiv w:val="1"/>
      <w:marLeft w:val="0"/>
      <w:marRight w:val="0"/>
      <w:marTop w:val="0"/>
      <w:marBottom w:val="0"/>
      <w:divBdr>
        <w:top w:val="none" w:sz="0" w:space="0" w:color="auto"/>
        <w:left w:val="none" w:sz="0" w:space="0" w:color="auto"/>
        <w:bottom w:val="none" w:sz="0" w:space="0" w:color="auto"/>
        <w:right w:val="none" w:sz="0" w:space="0" w:color="auto"/>
      </w:divBdr>
    </w:div>
    <w:div w:id="1817839933">
      <w:bodyDiv w:val="1"/>
      <w:marLeft w:val="0"/>
      <w:marRight w:val="0"/>
      <w:marTop w:val="0"/>
      <w:marBottom w:val="0"/>
      <w:divBdr>
        <w:top w:val="none" w:sz="0" w:space="0" w:color="auto"/>
        <w:left w:val="none" w:sz="0" w:space="0" w:color="auto"/>
        <w:bottom w:val="none" w:sz="0" w:space="0" w:color="auto"/>
        <w:right w:val="none" w:sz="0" w:space="0" w:color="auto"/>
      </w:divBdr>
    </w:div>
    <w:div w:id="1841853343">
      <w:bodyDiv w:val="1"/>
      <w:marLeft w:val="0"/>
      <w:marRight w:val="0"/>
      <w:marTop w:val="0"/>
      <w:marBottom w:val="0"/>
      <w:divBdr>
        <w:top w:val="none" w:sz="0" w:space="0" w:color="auto"/>
        <w:left w:val="none" w:sz="0" w:space="0" w:color="auto"/>
        <w:bottom w:val="none" w:sz="0" w:space="0" w:color="auto"/>
        <w:right w:val="none" w:sz="0" w:space="0" w:color="auto"/>
      </w:divBdr>
    </w:div>
    <w:div w:id="1844781825">
      <w:bodyDiv w:val="1"/>
      <w:marLeft w:val="0"/>
      <w:marRight w:val="0"/>
      <w:marTop w:val="0"/>
      <w:marBottom w:val="0"/>
      <w:divBdr>
        <w:top w:val="none" w:sz="0" w:space="0" w:color="auto"/>
        <w:left w:val="none" w:sz="0" w:space="0" w:color="auto"/>
        <w:bottom w:val="none" w:sz="0" w:space="0" w:color="auto"/>
        <w:right w:val="none" w:sz="0" w:space="0" w:color="auto"/>
      </w:divBdr>
      <w:divsChild>
        <w:div w:id="1837763064">
          <w:marLeft w:val="0"/>
          <w:marRight w:val="0"/>
          <w:marTop w:val="0"/>
          <w:marBottom w:val="0"/>
          <w:divBdr>
            <w:top w:val="none" w:sz="0" w:space="0" w:color="auto"/>
            <w:left w:val="none" w:sz="0" w:space="0" w:color="auto"/>
            <w:bottom w:val="none" w:sz="0" w:space="0" w:color="auto"/>
            <w:right w:val="none" w:sz="0" w:space="0" w:color="auto"/>
          </w:divBdr>
        </w:div>
      </w:divsChild>
    </w:div>
    <w:div w:id="1854218811">
      <w:bodyDiv w:val="1"/>
      <w:marLeft w:val="0"/>
      <w:marRight w:val="0"/>
      <w:marTop w:val="0"/>
      <w:marBottom w:val="0"/>
      <w:divBdr>
        <w:top w:val="none" w:sz="0" w:space="0" w:color="auto"/>
        <w:left w:val="none" w:sz="0" w:space="0" w:color="auto"/>
        <w:bottom w:val="none" w:sz="0" w:space="0" w:color="auto"/>
        <w:right w:val="none" w:sz="0" w:space="0" w:color="auto"/>
      </w:divBdr>
      <w:divsChild>
        <w:div w:id="2042900776">
          <w:marLeft w:val="0"/>
          <w:marRight w:val="0"/>
          <w:marTop w:val="0"/>
          <w:marBottom w:val="0"/>
          <w:divBdr>
            <w:top w:val="none" w:sz="0" w:space="0" w:color="auto"/>
            <w:left w:val="none" w:sz="0" w:space="0" w:color="auto"/>
            <w:bottom w:val="none" w:sz="0" w:space="0" w:color="auto"/>
            <w:right w:val="none" w:sz="0" w:space="0" w:color="auto"/>
          </w:divBdr>
        </w:div>
      </w:divsChild>
    </w:div>
    <w:div w:id="1866870732">
      <w:bodyDiv w:val="1"/>
      <w:marLeft w:val="0"/>
      <w:marRight w:val="0"/>
      <w:marTop w:val="0"/>
      <w:marBottom w:val="0"/>
      <w:divBdr>
        <w:top w:val="none" w:sz="0" w:space="0" w:color="auto"/>
        <w:left w:val="none" w:sz="0" w:space="0" w:color="auto"/>
        <w:bottom w:val="none" w:sz="0" w:space="0" w:color="auto"/>
        <w:right w:val="none" w:sz="0" w:space="0" w:color="auto"/>
      </w:divBdr>
      <w:divsChild>
        <w:div w:id="1485976399">
          <w:marLeft w:val="446"/>
          <w:marRight w:val="0"/>
          <w:marTop w:val="0"/>
          <w:marBottom w:val="0"/>
          <w:divBdr>
            <w:top w:val="none" w:sz="0" w:space="0" w:color="auto"/>
            <w:left w:val="none" w:sz="0" w:space="0" w:color="auto"/>
            <w:bottom w:val="none" w:sz="0" w:space="0" w:color="auto"/>
            <w:right w:val="none" w:sz="0" w:space="0" w:color="auto"/>
          </w:divBdr>
        </w:div>
        <w:div w:id="1841115192">
          <w:marLeft w:val="446"/>
          <w:marRight w:val="0"/>
          <w:marTop w:val="0"/>
          <w:marBottom w:val="0"/>
          <w:divBdr>
            <w:top w:val="none" w:sz="0" w:space="0" w:color="auto"/>
            <w:left w:val="none" w:sz="0" w:space="0" w:color="auto"/>
            <w:bottom w:val="none" w:sz="0" w:space="0" w:color="auto"/>
            <w:right w:val="none" w:sz="0" w:space="0" w:color="auto"/>
          </w:divBdr>
        </w:div>
        <w:div w:id="1888105743">
          <w:marLeft w:val="446"/>
          <w:marRight w:val="0"/>
          <w:marTop w:val="0"/>
          <w:marBottom w:val="0"/>
          <w:divBdr>
            <w:top w:val="none" w:sz="0" w:space="0" w:color="auto"/>
            <w:left w:val="none" w:sz="0" w:space="0" w:color="auto"/>
            <w:bottom w:val="none" w:sz="0" w:space="0" w:color="auto"/>
            <w:right w:val="none" w:sz="0" w:space="0" w:color="auto"/>
          </w:divBdr>
        </w:div>
      </w:divsChild>
    </w:div>
    <w:div w:id="1892304568">
      <w:bodyDiv w:val="1"/>
      <w:marLeft w:val="0"/>
      <w:marRight w:val="0"/>
      <w:marTop w:val="0"/>
      <w:marBottom w:val="0"/>
      <w:divBdr>
        <w:top w:val="none" w:sz="0" w:space="0" w:color="auto"/>
        <w:left w:val="none" w:sz="0" w:space="0" w:color="auto"/>
        <w:bottom w:val="none" w:sz="0" w:space="0" w:color="auto"/>
        <w:right w:val="none" w:sz="0" w:space="0" w:color="auto"/>
      </w:divBdr>
    </w:div>
    <w:div w:id="1893690658">
      <w:bodyDiv w:val="1"/>
      <w:marLeft w:val="0"/>
      <w:marRight w:val="0"/>
      <w:marTop w:val="0"/>
      <w:marBottom w:val="0"/>
      <w:divBdr>
        <w:top w:val="none" w:sz="0" w:space="0" w:color="auto"/>
        <w:left w:val="none" w:sz="0" w:space="0" w:color="auto"/>
        <w:bottom w:val="none" w:sz="0" w:space="0" w:color="auto"/>
        <w:right w:val="none" w:sz="0" w:space="0" w:color="auto"/>
      </w:divBdr>
      <w:divsChild>
        <w:div w:id="1294097614">
          <w:marLeft w:val="0"/>
          <w:marRight w:val="0"/>
          <w:marTop w:val="0"/>
          <w:marBottom w:val="0"/>
          <w:divBdr>
            <w:top w:val="none" w:sz="0" w:space="0" w:color="auto"/>
            <w:left w:val="none" w:sz="0" w:space="0" w:color="auto"/>
            <w:bottom w:val="none" w:sz="0" w:space="0" w:color="auto"/>
            <w:right w:val="none" w:sz="0" w:space="0" w:color="auto"/>
          </w:divBdr>
        </w:div>
      </w:divsChild>
    </w:div>
    <w:div w:id="1897087878">
      <w:bodyDiv w:val="1"/>
      <w:marLeft w:val="0"/>
      <w:marRight w:val="0"/>
      <w:marTop w:val="0"/>
      <w:marBottom w:val="0"/>
      <w:divBdr>
        <w:top w:val="none" w:sz="0" w:space="0" w:color="auto"/>
        <w:left w:val="none" w:sz="0" w:space="0" w:color="auto"/>
        <w:bottom w:val="none" w:sz="0" w:space="0" w:color="auto"/>
        <w:right w:val="none" w:sz="0" w:space="0" w:color="auto"/>
      </w:divBdr>
    </w:div>
    <w:div w:id="1901671682">
      <w:bodyDiv w:val="1"/>
      <w:marLeft w:val="0"/>
      <w:marRight w:val="0"/>
      <w:marTop w:val="0"/>
      <w:marBottom w:val="0"/>
      <w:divBdr>
        <w:top w:val="none" w:sz="0" w:space="0" w:color="auto"/>
        <w:left w:val="none" w:sz="0" w:space="0" w:color="auto"/>
        <w:bottom w:val="none" w:sz="0" w:space="0" w:color="auto"/>
        <w:right w:val="none" w:sz="0" w:space="0" w:color="auto"/>
      </w:divBdr>
      <w:divsChild>
        <w:div w:id="1462337354">
          <w:marLeft w:val="0"/>
          <w:marRight w:val="0"/>
          <w:marTop w:val="0"/>
          <w:marBottom w:val="0"/>
          <w:divBdr>
            <w:top w:val="none" w:sz="0" w:space="0" w:color="auto"/>
            <w:left w:val="none" w:sz="0" w:space="0" w:color="auto"/>
            <w:bottom w:val="none" w:sz="0" w:space="0" w:color="auto"/>
            <w:right w:val="none" w:sz="0" w:space="0" w:color="auto"/>
          </w:divBdr>
        </w:div>
      </w:divsChild>
    </w:div>
    <w:div w:id="1933078174">
      <w:bodyDiv w:val="1"/>
      <w:marLeft w:val="0"/>
      <w:marRight w:val="0"/>
      <w:marTop w:val="0"/>
      <w:marBottom w:val="0"/>
      <w:divBdr>
        <w:top w:val="none" w:sz="0" w:space="0" w:color="auto"/>
        <w:left w:val="none" w:sz="0" w:space="0" w:color="auto"/>
        <w:bottom w:val="none" w:sz="0" w:space="0" w:color="auto"/>
        <w:right w:val="none" w:sz="0" w:space="0" w:color="auto"/>
      </w:divBdr>
      <w:divsChild>
        <w:div w:id="1927880566">
          <w:marLeft w:val="0"/>
          <w:marRight w:val="0"/>
          <w:marTop w:val="0"/>
          <w:marBottom w:val="0"/>
          <w:divBdr>
            <w:top w:val="none" w:sz="0" w:space="0" w:color="auto"/>
            <w:left w:val="none" w:sz="0" w:space="0" w:color="auto"/>
            <w:bottom w:val="none" w:sz="0" w:space="0" w:color="auto"/>
            <w:right w:val="none" w:sz="0" w:space="0" w:color="auto"/>
          </w:divBdr>
          <w:divsChild>
            <w:div w:id="14154756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2849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40020106">
      <w:bodyDiv w:val="1"/>
      <w:marLeft w:val="0"/>
      <w:marRight w:val="0"/>
      <w:marTop w:val="0"/>
      <w:marBottom w:val="0"/>
      <w:divBdr>
        <w:top w:val="none" w:sz="0" w:space="0" w:color="auto"/>
        <w:left w:val="none" w:sz="0" w:space="0" w:color="auto"/>
        <w:bottom w:val="none" w:sz="0" w:space="0" w:color="auto"/>
        <w:right w:val="none" w:sz="0" w:space="0" w:color="auto"/>
      </w:divBdr>
    </w:div>
    <w:div w:id="1946888043">
      <w:bodyDiv w:val="1"/>
      <w:marLeft w:val="0"/>
      <w:marRight w:val="0"/>
      <w:marTop w:val="0"/>
      <w:marBottom w:val="0"/>
      <w:divBdr>
        <w:top w:val="none" w:sz="0" w:space="0" w:color="auto"/>
        <w:left w:val="none" w:sz="0" w:space="0" w:color="auto"/>
        <w:bottom w:val="none" w:sz="0" w:space="0" w:color="auto"/>
        <w:right w:val="none" w:sz="0" w:space="0" w:color="auto"/>
      </w:divBdr>
    </w:div>
    <w:div w:id="1953705068">
      <w:bodyDiv w:val="1"/>
      <w:marLeft w:val="0"/>
      <w:marRight w:val="0"/>
      <w:marTop w:val="0"/>
      <w:marBottom w:val="0"/>
      <w:divBdr>
        <w:top w:val="none" w:sz="0" w:space="0" w:color="auto"/>
        <w:left w:val="none" w:sz="0" w:space="0" w:color="auto"/>
        <w:bottom w:val="none" w:sz="0" w:space="0" w:color="auto"/>
        <w:right w:val="none" w:sz="0" w:space="0" w:color="auto"/>
      </w:divBdr>
    </w:div>
    <w:div w:id="1967084910">
      <w:bodyDiv w:val="1"/>
      <w:marLeft w:val="0"/>
      <w:marRight w:val="0"/>
      <w:marTop w:val="0"/>
      <w:marBottom w:val="0"/>
      <w:divBdr>
        <w:top w:val="none" w:sz="0" w:space="0" w:color="auto"/>
        <w:left w:val="none" w:sz="0" w:space="0" w:color="auto"/>
        <w:bottom w:val="none" w:sz="0" w:space="0" w:color="auto"/>
        <w:right w:val="none" w:sz="0" w:space="0" w:color="auto"/>
      </w:divBdr>
    </w:div>
    <w:div w:id="1971394288">
      <w:bodyDiv w:val="1"/>
      <w:marLeft w:val="0"/>
      <w:marRight w:val="0"/>
      <w:marTop w:val="0"/>
      <w:marBottom w:val="0"/>
      <w:divBdr>
        <w:top w:val="none" w:sz="0" w:space="0" w:color="auto"/>
        <w:left w:val="none" w:sz="0" w:space="0" w:color="auto"/>
        <w:bottom w:val="none" w:sz="0" w:space="0" w:color="auto"/>
        <w:right w:val="none" w:sz="0" w:space="0" w:color="auto"/>
      </w:divBdr>
    </w:div>
    <w:div w:id="1973780322">
      <w:bodyDiv w:val="1"/>
      <w:marLeft w:val="0"/>
      <w:marRight w:val="0"/>
      <w:marTop w:val="0"/>
      <w:marBottom w:val="0"/>
      <w:divBdr>
        <w:top w:val="none" w:sz="0" w:space="0" w:color="auto"/>
        <w:left w:val="none" w:sz="0" w:space="0" w:color="auto"/>
        <w:bottom w:val="none" w:sz="0" w:space="0" w:color="auto"/>
        <w:right w:val="none" w:sz="0" w:space="0" w:color="auto"/>
      </w:divBdr>
      <w:divsChild>
        <w:div w:id="99378963">
          <w:marLeft w:val="0"/>
          <w:marRight w:val="0"/>
          <w:marTop w:val="0"/>
          <w:marBottom w:val="0"/>
          <w:divBdr>
            <w:top w:val="none" w:sz="0" w:space="0" w:color="auto"/>
            <w:left w:val="none" w:sz="0" w:space="0" w:color="auto"/>
            <w:bottom w:val="none" w:sz="0" w:space="0" w:color="auto"/>
            <w:right w:val="none" w:sz="0" w:space="0" w:color="auto"/>
          </w:divBdr>
          <w:divsChild>
            <w:div w:id="204482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63942433">
      <w:bodyDiv w:val="1"/>
      <w:marLeft w:val="0"/>
      <w:marRight w:val="0"/>
      <w:marTop w:val="0"/>
      <w:marBottom w:val="0"/>
      <w:divBdr>
        <w:top w:val="none" w:sz="0" w:space="0" w:color="auto"/>
        <w:left w:val="none" w:sz="0" w:space="0" w:color="auto"/>
        <w:bottom w:val="none" w:sz="0" w:space="0" w:color="auto"/>
        <w:right w:val="none" w:sz="0" w:space="0" w:color="auto"/>
      </w:divBdr>
    </w:div>
    <w:div w:id="2064519305">
      <w:bodyDiv w:val="1"/>
      <w:marLeft w:val="0"/>
      <w:marRight w:val="0"/>
      <w:marTop w:val="0"/>
      <w:marBottom w:val="0"/>
      <w:divBdr>
        <w:top w:val="none" w:sz="0" w:space="0" w:color="auto"/>
        <w:left w:val="none" w:sz="0" w:space="0" w:color="auto"/>
        <w:bottom w:val="none" w:sz="0" w:space="0" w:color="auto"/>
        <w:right w:val="none" w:sz="0" w:space="0" w:color="auto"/>
      </w:divBdr>
    </w:div>
    <w:div w:id="2070030226">
      <w:bodyDiv w:val="1"/>
      <w:marLeft w:val="0"/>
      <w:marRight w:val="0"/>
      <w:marTop w:val="0"/>
      <w:marBottom w:val="0"/>
      <w:divBdr>
        <w:top w:val="none" w:sz="0" w:space="0" w:color="auto"/>
        <w:left w:val="none" w:sz="0" w:space="0" w:color="auto"/>
        <w:bottom w:val="none" w:sz="0" w:space="0" w:color="auto"/>
        <w:right w:val="none" w:sz="0" w:space="0" w:color="auto"/>
      </w:divBdr>
    </w:div>
    <w:div w:id="2083260891">
      <w:bodyDiv w:val="1"/>
      <w:marLeft w:val="0"/>
      <w:marRight w:val="0"/>
      <w:marTop w:val="0"/>
      <w:marBottom w:val="0"/>
      <w:divBdr>
        <w:top w:val="none" w:sz="0" w:space="0" w:color="auto"/>
        <w:left w:val="none" w:sz="0" w:space="0" w:color="auto"/>
        <w:bottom w:val="none" w:sz="0" w:space="0" w:color="auto"/>
        <w:right w:val="none" w:sz="0" w:space="0" w:color="auto"/>
      </w:divBdr>
      <w:divsChild>
        <w:div w:id="1274172618">
          <w:marLeft w:val="0"/>
          <w:marRight w:val="0"/>
          <w:marTop w:val="0"/>
          <w:marBottom w:val="0"/>
          <w:divBdr>
            <w:top w:val="none" w:sz="0" w:space="0" w:color="auto"/>
            <w:left w:val="none" w:sz="0" w:space="0" w:color="auto"/>
            <w:bottom w:val="none" w:sz="0" w:space="0" w:color="auto"/>
            <w:right w:val="none" w:sz="0" w:space="0" w:color="auto"/>
          </w:divBdr>
        </w:div>
      </w:divsChild>
    </w:div>
    <w:div w:id="2105301880">
      <w:bodyDiv w:val="1"/>
      <w:marLeft w:val="0"/>
      <w:marRight w:val="0"/>
      <w:marTop w:val="0"/>
      <w:marBottom w:val="0"/>
      <w:divBdr>
        <w:top w:val="none" w:sz="0" w:space="0" w:color="auto"/>
        <w:left w:val="none" w:sz="0" w:space="0" w:color="auto"/>
        <w:bottom w:val="none" w:sz="0" w:space="0" w:color="auto"/>
        <w:right w:val="none" w:sz="0" w:space="0" w:color="auto"/>
      </w:divBdr>
    </w:div>
    <w:div w:id="2117602041">
      <w:bodyDiv w:val="1"/>
      <w:marLeft w:val="0"/>
      <w:marRight w:val="0"/>
      <w:marTop w:val="0"/>
      <w:marBottom w:val="0"/>
      <w:divBdr>
        <w:top w:val="none" w:sz="0" w:space="0" w:color="auto"/>
        <w:left w:val="none" w:sz="0" w:space="0" w:color="auto"/>
        <w:bottom w:val="none" w:sz="0" w:space="0" w:color="auto"/>
        <w:right w:val="none" w:sz="0" w:space="0" w:color="auto"/>
      </w:divBdr>
    </w:div>
    <w:div w:id="2143300310">
      <w:bodyDiv w:val="1"/>
      <w:marLeft w:val="0"/>
      <w:marRight w:val="0"/>
      <w:marTop w:val="0"/>
      <w:marBottom w:val="0"/>
      <w:divBdr>
        <w:top w:val="none" w:sz="0" w:space="0" w:color="auto"/>
        <w:left w:val="none" w:sz="0" w:space="0" w:color="auto"/>
        <w:bottom w:val="none" w:sz="0" w:space="0" w:color="auto"/>
        <w:right w:val="none" w:sz="0" w:space="0" w:color="auto"/>
      </w:divBdr>
    </w:div>
    <w:div w:id="2146968278">
      <w:bodyDiv w:val="1"/>
      <w:marLeft w:val="0"/>
      <w:marRight w:val="0"/>
      <w:marTop w:val="0"/>
      <w:marBottom w:val="0"/>
      <w:divBdr>
        <w:top w:val="none" w:sz="0" w:space="0" w:color="auto"/>
        <w:left w:val="none" w:sz="0" w:space="0" w:color="auto"/>
        <w:bottom w:val="none" w:sz="0" w:space="0" w:color="auto"/>
        <w:right w:val="none" w:sz="0" w:space="0" w:color="auto"/>
      </w:divBdr>
      <w:divsChild>
        <w:div w:id="1457261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notts.icb.nhs.uk/wp-content/uploads/sites/2/2025/08/NNICB-Board-10.09.2025.pdf" TargetMode="External"/><Relationship Id="rId13" Type="http://schemas.openxmlformats.org/officeDocument/2006/relationships/hyperlink" Target="https://notts.icb.nhs.uk/prescribing-hormones-and-blockers-for-transgender-patients-engagement-report/" TargetMode="External"/><Relationship Id="rId3" Type="http://schemas.openxmlformats.org/officeDocument/2006/relationships/hyperlink" Target="https://notts.icb.nhs.uk/wp-content/uploads/sites/2/2022/04/Nottingham-and-Nottinghamshire-ICB-Coproduction-Strategy-2022-to-2024.pdf" TargetMode="External"/><Relationship Id="rId7" Type="http://schemas.openxmlformats.org/officeDocument/2006/relationships/hyperlink" Target="https://www.digitalhealth.net/wp-content/uploads/2025/05/Model-Integrated-Care-Board-%E2%80%93-Blueprint-v1.0.pdf" TargetMode="External"/><Relationship Id="rId12" Type="http://schemas.openxmlformats.org/officeDocument/2006/relationships/hyperlink" Target="https://mindsofallkindsnotts.co.uk/" TargetMode="External"/><Relationship Id="rId2" Type="http://schemas.openxmlformats.org/officeDocument/2006/relationships/hyperlink" Target="https://healthandcarenotts.co.uk/wp-content/uploads/2021/05/Working-with-people-and-communities-strategy.pdf" TargetMode="External"/><Relationship Id="rId16" Type="http://schemas.openxmlformats.org/officeDocument/2006/relationships/hyperlink" Target="https://notts.icb.nhs.uk/get-involved/" TargetMode="External"/><Relationship Id="rId1" Type="http://schemas.openxmlformats.org/officeDocument/2006/relationships/hyperlink" Target="https://www.england.nhs.uk/get-involved/involvementguidance/" TargetMode="External"/><Relationship Id="rId6" Type="http://schemas.openxmlformats.org/officeDocument/2006/relationships/hyperlink" Target="https://assets.publishing.service.gov.uk/media/6888a0b1a11f859994409147/fit-for-the-future-10-year-health-plan-for-england.pdf" TargetMode="External"/><Relationship Id="rId11" Type="http://schemas.openxmlformats.org/officeDocument/2006/relationships/hyperlink" Target="https://notts.icb.nhs.uk/2024/04/26/the-nottingham-and-nottinghamshire-public-and-patient-insights-hub/" TargetMode="External"/><Relationship Id="rId5" Type="http://schemas.openxmlformats.org/officeDocument/2006/relationships/hyperlink" Target="https://www.gov.uk/government/publications/review-of-patient-safety-across-the-health-and-care-landscape/review-of-patient-safety-across-the-health-and-care-landscape" TargetMode="External"/><Relationship Id="rId15" Type="http://schemas.openxmlformats.org/officeDocument/2006/relationships/hyperlink" Target="https://mindsofallkindsnotts.co.uk/" TargetMode="External"/><Relationship Id="rId10" Type="http://schemas.openxmlformats.org/officeDocument/2006/relationships/hyperlink" Target="https://notts.icb.nhs.uk/wp-content/uploads/sites/2/2025/08/ICB-Coproduction-Strategy-2025-2028.docx" TargetMode="External"/><Relationship Id="rId4" Type="http://schemas.openxmlformats.org/officeDocument/2006/relationships/hyperlink" Target="https://notts.icb.nhs.uk/wp-content/uploads/sites/2/2022/04/ENG-001-Public-Involvement-and-Engagement-Policy-v1.2.pdf" TargetMode="External"/><Relationship Id="rId9" Type="http://schemas.openxmlformats.org/officeDocument/2006/relationships/hyperlink" Target="https://notts.icb.nhs.uk/bassetlaw-voluntary-community-and-social-enterprise-services-listening-exercise/" TargetMode="External"/><Relationship Id="rId14" Type="http://schemas.openxmlformats.org/officeDocument/2006/relationships/hyperlink" Target="https://notts.icb.nhs.uk/lgbtq-children-and-young-people-experiences-of-local-health-and-wellbeing-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B5967-43B1-4134-82EA-08D40C214E78}">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35</Pages>
  <Words>14421</Words>
  <Characters>82200</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NIRGUDE, Prema (NHS NOTTINGHAM AND NOTTINGHAMSHIRE ICB - 52R)</dc:creator>
  <cp:keywords/>
  <dc:description/>
  <cp:lastModifiedBy>SWINBURN, Katie (NHS NOTTINGHAM AND NOTTINGHAMSHIRE ICB - 52R)</cp:lastModifiedBy>
  <cp:revision>2</cp:revision>
  <dcterms:created xsi:type="dcterms:W3CDTF">2026-06-10T11:00:00Z</dcterms:created>
  <dcterms:modified xsi:type="dcterms:W3CDTF">2026-06-10T11:00:00Z</dcterms:modified>
</cp:coreProperties>
</file>