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CD2E" w14:textId="77777777" w:rsidR="00662E24" w:rsidRDefault="00662E24" w:rsidP="00662E24">
      <w:pPr>
        <w:rPr>
          <w:rFonts w:ascii="Tenorite" w:hAnsi="Tenorite"/>
          <w:b/>
          <w:bCs/>
          <w:sz w:val="36"/>
          <w:szCs w:val="36"/>
        </w:rPr>
      </w:pPr>
    </w:p>
    <w:p w14:paraId="4D805FD2" w14:textId="77777777" w:rsidR="00662E24" w:rsidRPr="00662E24" w:rsidRDefault="00662E24" w:rsidP="00662E24">
      <w:pPr>
        <w:jc w:val="center"/>
        <w:rPr>
          <w:rFonts w:ascii="Tenorite" w:hAnsi="Tenorite"/>
          <w:b/>
          <w:bCs/>
          <w:color w:val="7030A0"/>
          <w:sz w:val="40"/>
          <w:szCs w:val="40"/>
        </w:rPr>
      </w:pPr>
      <w:r w:rsidRPr="00662E24">
        <w:rPr>
          <w:rFonts w:ascii="Tenorite" w:hAnsi="Tenorite"/>
          <w:b/>
          <w:bCs/>
          <w:color w:val="7030A0"/>
          <w:sz w:val="40"/>
          <w:szCs w:val="40"/>
        </w:rPr>
        <w:t xml:space="preserve">Co-production Top Tips </w:t>
      </w:r>
    </w:p>
    <w:p w14:paraId="77F8E773" w14:textId="21061467" w:rsidR="00662E24" w:rsidRPr="00662E24" w:rsidRDefault="00662E24" w:rsidP="00662E24">
      <w:pPr>
        <w:rPr>
          <w:rFonts w:ascii="Tenorite" w:hAnsi="Tenorite"/>
          <w:b/>
          <w:bCs/>
          <w:color w:val="7030A0"/>
          <w:sz w:val="32"/>
          <w:szCs w:val="32"/>
        </w:rPr>
      </w:pPr>
      <w:r w:rsidRPr="00662E24">
        <w:rPr>
          <w:rFonts w:ascii="Tenorite" w:hAnsi="Tenorite"/>
          <w:b/>
          <w:bCs/>
          <w:color w:val="7030A0"/>
          <w:sz w:val="32"/>
          <w:szCs w:val="32"/>
        </w:rPr>
        <w:t>Top Tips for people with lived experience</w:t>
      </w:r>
    </w:p>
    <w:p w14:paraId="76129AC1" w14:textId="3B8657F5" w:rsidR="00662E24" w:rsidRPr="00662E24" w:rsidRDefault="00662E24" w:rsidP="00662E24">
      <w:pPr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These top tips were developed by My Life Choices co-production group and reflect their lived experience of co-production.  </w:t>
      </w:r>
    </w:p>
    <w:p w14:paraId="14542CCF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Know why you want to get involved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31E14DB1" w14:textId="670A61BB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Think about what matters to you and why you want to take part. Choose a topic you are interested in. </w:t>
      </w:r>
    </w:p>
    <w:p w14:paraId="69B3D6EF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Think about your time and energy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657D4328" w14:textId="7C47CDEC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Be realistic about how much time and energy you have. Make sure it fits with your life. </w:t>
      </w:r>
    </w:p>
    <w:p w14:paraId="26CA5F2F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 xml:space="preserve">It's okay to listen at first. </w:t>
      </w:r>
    </w:p>
    <w:p w14:paraId="4E9F4D9A" w14:textId="334986EF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You do not have to speak in the first few </w:t>
      </w:r>
      <w:r w:rsidRPr="00662E24">
        <w:rPr>
          <w:rFonts w:ascii="Tenorite" w:hAnsi="Tenorite"/>
          <w:sz w:val="28"/>
          <w:szCs w:val="28"/>
        </w:rPr>
        <w:t>meetings</w:t>
      </w:r>
      <w:r w:rsidRPr="00662E24">
        <w:rPr>
          <w:rFonts w:ascii="Tenorite" w:hAnsi="Tenorite"/>
          <w:sz w:val="28"/>
          <w:szCs w:val="28"/>
        </w:rPr>
        <w:t>. It is fine to listen.</w:t>
      </w:r>
    </w:p>
    <w:p w14:paraId="20EDA8D7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Feeling unsure is normal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5070F22C" w14:textId="3CB2582E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Many people feel nervous, unsure or like they don't belong at first. This will improve with time. </w:t>
      </w:r>
    </w:p>
    <w:p w14:paraId="501C4897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You have something valuable to offer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18076B09" w14:textId="5873088F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Your experiences and skills matter. Everyone brings something different. </w:t>
      </w:r>
    </w:p>
    <w:p w14:paraId="39FF1E49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Prepare, but don't worry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47B32479" w14:textId="68199F3F" w:rsidR="00824C45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>You may want to think about one thing you'd like to say. Sometimes there isn't time to say everything, and that is ok.</w:t>
      </w:r>
    </w:p>
    <w:p w14:paraId="3EC80FC0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There are no silly questions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7EF10A81" w14:textId="0B39ADAA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>Meetings often use acronyms and words you don't understand. It is ok to ask what things mean.</w:t>
      </w:r>
    </w:p>
    <w:p w14:paraId="552E4619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Go with someone if you can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002CFA4B" w14:textId="1C110D0C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lastRenderedPageBreak/>
        <w:t>Having at least two people with lived experience helps. You can support each other, talk things through and learn from each other.</w:t>
      </w:r>
    </w:p>
    <w:p w14:paraId="2B6E618C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Share only what you want to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588AB36F" w14:textId="6B440485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You decide how much, if anything to share about your experience. some information discussed in meetings may be confidential. </w:t>
      </w:r>
    </w:p>
    <w:p w14:paraId="6EE97776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Look after yourself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4B128C3F" w14:textId="44A0FBD2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Meetings can be tiring and emotional. Only attend and share when you feel able to. </w:t>
      </w:r>
    </w:p>
    <w:p w14:paraId="3AA3F0F7" w14:textId="77777777" w:rsidR="00662E24" w:rsidRPr="00662E24" w:rsidRDefault="00662E24" w:rsidP="00662E24">
      <w:pPr>
        <w:pStyle w:val="ListParagraph"/>
        <w:numPr>
          <w:ilvl w:val="0"/>
          <w:numId w:val="1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662E24">
        <w:rPr>
          <w:rFonts w:ascii="Tenorite" w:hAnsi="Tenorite"/>
          <w:b/>
          <w:bCs/>
          <w:color w:val="7030A0"/>
          <w:sz w:val="28"/>
          <w:szCs w:val="28"/>
        </w:rPr>
        <w:t>Change can take time</w:t>
      </w:r>
      <w:r w:rsidRPr="00662E24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4FDD8AB1" w14:textId="0D98D159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>Co-production needs commitment and patience. Things may be slow, but progress does happen.</w:t>
      </w:r>
    </w:p>
    <w:sectPr w:rsidR="00662E24" w:rsidRPr="00662E24" w:rsidSect="00662E24">
      <w:headerReference w:type="first" r:id="rId7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F797" w14:textId="77777777" w:rsidR="00662E24" w:rsidRDefault="00662E24" w:rsidP="00662E24">
      <w:pPr>
        <w:spacing w:after="0" w:line="240" w:lineRule="auto"/>
      </w:pPr>
      <w:r>
        <w:separator/>
      </w:r>
    </w:p>
  </w:endnote>
  <w:endnote w:type="continuationSeparator" w:id="0">
    <w:p w14:paraId="2DD3643A" w14:textId="77777777" w:rsidR="00662E24" w:rsidRDefault="00662E24" w:rsidP="0066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13F0" w14:textId="77777777" w:rsidR="00662E24" w:rsidRDefault="00662E24" w:rsidP="00662E24">
      <w:pPr>
        <w:spacing w:after="0" w:line="240" w:lineRule="auto"/>
      </w:pPr>
      <w:r>
        <w:separator/>
      </w:r>
    </w:p>
  </w:footnote>
  <w:footnote w:type="continuationSeparator" w:id="0">
    <w:p w14:paraId="0AE572BF" w14:textId="77777777" w:rsidR="00662E24" w:rsidRDefault="00662E24" w:rsidP="0066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3E82" w14:textId="4997CE20" w:rsidR="00662E24" w:rsidRDefault="00662E24">
    <w:pPr>
      <w:pStyle w:val="Header"/>
    </w:pPr>
    <w:r>
      <w:rPr>
        <w:noProof/>
      </w:rPr>
      <w:drawing>
        <wp:inline distT="0" distB="0" distL="0" distR="0" wp14:anchorId="5FCB7757" wp14:editId="1BAE3D05">
          <wp:extent cx="1953158" cy="734387"/>
          <wp:effectExtent l="0" t="0" r="0" b="8890"/>
          <wp:docPr id="1162229601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1421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544" cy="74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57768"/>
    <w:multiLevelType w:val="hybridMultilevel"/>
    <w:tmpl w:val="22BE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4"/>
    <w:rsid w:val="00330AB5"/>
    <w:rsid w:val="00662E24"/>
    <w:rsid w:val="008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17E98"/>
  <w15:chartTrackingRefBased/>
  <w15:docId w15:val="{ABFE7E5F-D745-4A7D-81CB-140E299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E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E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E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E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E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E24"/>
  </w:style>
  <w:style w:type="paragraph" w:styleId="Footer">
    <w:name w:val="footer"/>
    <w:basedOn w:val="Normal"/>
    <w:link w:val="FooterChar"/>
    <w:uiPriority w:val="99"/>
    <w:unhideWhenUsed/>
    <w:rsid w:val="0066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DRAPER, Debbie (NHS NOTTINGHAM AND NOTTINGHAMSHIRE ICB - 52R)</dc:creator>
  <cp:keywords/>
  <dc:description/>
  <cp:lastModifiedBy>DRAPER, Debbie (NHS NOTTINGHAM AND NOTTINGHAMSHIRE ICB - 52R)</cp:lastModifiedBy>
  <cp:revision>1</cp:revision>
  <dcterms:created xsi:type="dcterms:W3CDTF">2026-04-30T08:01:00Z</dcterms:created>
  <dcterms:modified xsi:type="dcterms:W3CDTF">2026-04-30T08:11:00Z</dcterms:modified>
</cp:coreProperties>
</file>