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BC5F" w14:textId="77777777" w:rsidR="00530761" w:rsidRPr="00B72DDB" w:rsidRDefault="00530761" w:rsidP="00102633">
      <w:pPr>
        <w:pStyle w:val="Heading1"/>
        <w:spacing w:line="240" w:lineRule="auto"/>
      </w:pPr>
      <w:bookmarkStart w:id="0" w:name="_Toc343591381"/>
      <w:bookmarkStart w:id="1" w:name="_Toc121924320"/>
      <w:r w:rsidRPr="00B72DDB">
        <w:t>SCHEDULE 2 – THE SERVICES</w:t>
      </w:r>
      <w:bookmarkEnd w:id="0"/>
      <w:bookmarkEnd w:id="1"/>
    </w:p>
    <w:p w14:paraId="6C7D50D1" w14:textId="77777777" w:rsidR="00530761" w:rsidRPr="00B72DDB" w:rsidRDefault="00530761" w:rsidP="00F85778">
      <w:pPr>
        <w:widowControl w:val="0"/>
        <w:spacing w:after="0"/>
        <w:jc w:val="center"/>
        <w:rPr>
          <w:rFonts w:ascii="Arial" w:hAnsi="Arial" w:cs="Arial"/>
          <w:b/>
          <w:bCs/>
          <w:sz w:val="20"/>
        </w:rPr>
      </w:pPr>
    </w:p>
    <w:p w14:paraId="1E9246A2"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2" w:name="_Toc343591382"/>
      <w:bookmarkStart w:id="3" w:name="_Toc121924321"/>
      <w:r w:rsidRPr="00B72DDB">
        <w:rPr>
          <w:rFonts w:ascii="Arial" w:hAnsi="Arial" w:cs="Arial"/>
          <w:b/>
        </w:rPr>
        <w:t>Service Specifications</w:t>
      </w:r>
      <w:bookmarkEnd w:id="2"/>
      <w:bookmarkEnd w:id="3"/>
    </w:p>
    <w:p w14:paraId="6CAC6D1F" w14:textId="77777777" w:rsidR="00530761" w:rsidRDefault="00530761" w:rsidP="003A4D35">
      <w:pPr>
        <w:shd w:val="clear" w:color="auto" w:fill="FFFFFF" w:themeFill="background1"/>
        <w:spacing w:after="0"/>
        <w:jc w:val="both"/>
        <w:rPr>
          <w:rFonts w:ascii="Arial" w:hAnsi="Arial" w:cs="Arial"/>
          <w:sz w:val="20"/>
        </w:rPr>
      </w:pPr>
    </w:p>
    <w:p w14:paraId="2DE327E9" w14:textId="77777777" w:rsidR="00AE3D56" w:rsidRPr="00B72DDB" w:rsidRDefault="00AE3D56" w:rsidP="00AE3D56">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08"/>
        <w:gridCol w:w="5286"/>
      </w:tblGrid>
      <w:tr w:rsidR="00AE3D56" w:rsidRPr="00B72DDB" w14:paraId="5051F2D2" w14:textId="77777777" w:rsidTr="00F921A9">
        <w:tc>
          <w:tcPr>
            <w:tcW w:w="2970" w:type="dxa"/>
            <w:shd w:val="clear" w:color="auto" w:fill="auto"/>
          </w:tcPr>
          <w:p w14:paraId="7E7EF3FA" w14:textId="77777777" w:rsidR="00AE3D56" w:rsidRPr="001F4C8D" w:rsidRDefault="00AE3D56" w:rsidP="00F921A9">
            <w:pPr>
              <w:spacing w:after="0" w:line="360" w:lineRule="auto"/>
              <w:rPr>
                <w:rFonts w:ascii="Arial" w:hAnsi="Arial" w:cs="Arial"/>
                <w:b/>
                <w:sz w:val="20"/>
              </w:rPr>
            </w:pPr>
            <w:r w:rsidRPr="001F4C8D">
              <w:rPr>
                <w:rFonts w:ascii="Arial" w:hAnsi="Arial" w:cs="Arial"/>
                <w:b/>
                <w:sz w:val="20"/>
              </w:rPr>
              <w:t>Service Specification No.</w:t>
            </w:r>
          </w:p>
        </w:tc>
        <w:tc>
          <w:tcPr>
            <w:tcW w:w="5444" w:type="dxa"/>
            <w:shd w:val="clear" w:color="auto" w:fill="auto"/>
          </w:tcPr>
          <w:p w14:paraId="6762B1F5" w14:textId="665BD18D" w:rsidR="00AE3D56" w:rsidRPr="001F4C8D" w:rsidRDefault="002647DA" w:rsidP="00F921A9">
            <w:pPr>
              <w:spacing w:after="0"/>
              <w:rPr>
                <w:rFonts w:ascii="Arial" w:hAnsi="Arial" w:cs="Arial"/>
                <w:sz w:val="20"/>
              </w:rPr>
            </w:pPr>
            <w:r>
              <w:rPr>
                <w:rFonts w:ascii="Arial" w:hAnsi="Arial" w:cs="Arial"/>
                <w:sz w:val="20"/>
              </w:rPr>
              <w:t>2023-24</w:t>
            </w:r>
            <w:r w:rsidR="00AE3D56" w:rsidRPr="001F4C8D">
              <w:rPr>
                <w:rFonts w:ascii="Arial" w:hAnsi="Arial" w:cs="Arial"/>
                <w:sz w:val="20"/>
              </w:rPr>
              <w:t>/</w:t>
            </w:r>
            <w:r>
              <w:rPr>
                <w:rFonts w:ascii="Arial" w:hAnsi="Arial" w:cs="Arial"/>
                <w:sz w:val="20"/>
              </w:rPr>
              <w:t>QT1</w:t>
            </w:r>
            <w:r w:rsidR="00AE3D56" w:rsidRPr="001F4C8D">
              <w:rPr>
                <w:rFonts w:ascii="Arial" w:hAnsi="Arial" w:cs="Arial"/>
                <w:sz w:val="20"/>
              </w:rPr>
              <w:t>/NV336/001</w:t>
            </w:r>
          </w:p>
        </w:tc>
      </w:tr>
      <w:tr w:rsidR="00AE3D56" w:rsidRPr="00B72DDB" w14:paraId="719709AA" w14:textId="77777777" w:rsidTr="00F921A9">
        <w:tc>
          <w:tcPr>
            <w:tcW w:w="2970" w:type="dxa"/>
            <w:shd w:val="clear" w:color="auto" w:fill="auto"/>
          </w:tcPr>
          <w:p w14:paraId="72DD54ED" w14:textId="77777777" w:rsidR="00AE3D56" w:rsidRPr="001F4C8D" w:rsidRDefault="00AE3D56" w:rsidP="00F921A9">
            <w:pPr>
              <w:spacing w:after="0" w:line="360" w:lineRule="auto"/>
              <w:rPr>
                <w:rFonts w:ascii="Arial" w:hAnsi="Arial" w:cs="Arial"/>
                <w:b/>
                <w:sz w:val="20"/>
              </w:rPr>
            </w:pPr>
            <w:r w:rsidRPr="001F4C8D">
              <w:rPr>
                <w:rFonts w:ascii="Arial" w:hAnsi="Arial" w:cs="Arial"/>
                <w:b/>
                <w:sz w:val="20"/>
              </w:rPr>
              <w:t>Service</w:t>
            </w:r>
          </w:p>
        </w:tc>
        <w:tc>
          <w:tcPr>
            <w:tcW w:w="5444" w:type="dxa"/>
            <w:shd w:val="clear" w:color="auto" w:fill="auto"/>
          </w:tcPr>
          <w:p w14:paraId="301004DB" w14:textId="77777777" w:rsidR="00AE3D56" w:rsidRPr="001F4C8D" w:rsidRDefault="00AE3D56" w:rsidP="00F921A9">
            <w:pPr>
              <w:spacing w:after="0"/>
              <w:rPr>
                <w:rFonts w:ascii="Arial" w:hAnsi="Arial" w:cs="Arial"/>
                <w:sz w:val="20"/>
              </w:rPr>
            </w:pPr>
            <w:proofErr w:type="spellStart"/>
            <w:r>
              <w:rPr>
                <w:rFonts w:ascii="Arial" w:hAnsi="Arial" w:cs="Arial"/>
                <w:sz w:val="20"/>
              </w:rPr>
              <w:t>Rushcliffe</w:t>
            </w:r>
            <w:proofErr w:type="spellEnd"/>
            <w:r>
              <w:rPr>
                <w:rFonts w:ascii="Arial" w:hAnsi="Arial" w:cs="Arial"/>
                <w:sz w:val="20"/>
              </w:rPr>
              <w:t xml:space="preserve"> MSK Service</w:t>
            </w:r>
          </w:p>
        </w:tc>
      </w:tr>
      <w:tr w:rsidR="00AE3D56" w:rsidRPr="00B72DDB" w14:paraId="0B47ADCB" w14:textId="77777777" w:rsidTr="00F921A9">
        <w:tc>
          <w:tcPr>
            <w:tcW w:w="2970" w:type="dxa"/>
            <w:shd w:val="clear" w:color="auto" w:fill="auto"/>
          </w:tcPr>
          <w:p w14:paraId="4A5AC33B" w14:textId="77777777" w:rsidR="00AE3D56" w:rsidRPr="001F4C8D" w:rsidRDefault="00AE3D56" w:rsidP="00F921A9">
            <w:pPr>
              <w:spacing w:after="0" w:line="360" w:lineRule="auto"/>
              <w:rPr>
                <w:rFonts w:ascii="Arial" w:hAnsi="Arial" w:cs="Arial"/>
                <w:b/>
                <w:sz w:val="20"/>
              </w:rPr>
            </w:pPr>
            <w:r w:rsidRPr="001F4C8D">
              <w:rPr>
                <w:rFonts w:ascii="Arial" w:hAnsi="Arial" w:cs="Arial"/>
                <w:b/>
                <w:sz w:val="20"/>
              </w:rPr>
              <w:t>Commissioner Lead</w:t>
            </w:r>
          </w:p>
        </w:tc>
        <w:tc>
          <w:tcPr>
            <w:tcW w:w="5444" w:type="dxa"/>
            <w:shd w:val="clear" w:color="auto" w:fill="auto"/>
          </w:tcPr>
          <w:p w14:paraId="17008DAC" w14:textId="77777777" w:rsidR="00AE3D56" w:rsidRPr="001F4C8D" w:rsidRDefault="00AE3D56" w:rsidP="00F921A9">
            <w:pPr>
              <w:spacing w:after="0"/>
              <w:rPr>
                <w:rFonts w:ascii="Arial" w:hAnsi="Arial" w:cs="Arial"/>
                <w:sz w:val="20"/>
              </w:rPr>
            </w:pPr>
            <w:r>
              <w:rPr>
                <w:rFonts w:ascii="Arial" w:hAnsi="Arial" w:cs="Arial"/>
                <w:sz w:val="20"/>
              </w:rPr>
              <w:t>NHS Nottingham &amp; Nottinghamshire ICB</w:t>
            </w:r>
          </w:p>
        </w:tc>
      </w:tr>
      <w:tr w:rsidR="00AE3D56" w:rsidRPr="00B72DDB" w14:paraId="37944C6A" w14:textId="77777777" w:rsidTr="00F921A9">
        <w:tc>
          <w:tcPr>
            <w:tcW w:w="2970" w:type="dxa"/>
            <w:shd w:val="clear" w:color="auto" w:fill="auto"/>
          </w:tcPr>
          <w:p w14:paraId="57E301F6" w14:textId="77777777" w:rsidR="00AE3D56" w:rsidRPr="001F4C8D" w:rsidRDefault="00AE3D56" w:rsidP="00F921A9">
            <w:pPr>
              <w:spacing w:after="0" w:line="360" w:lineRule="auto"/>
              <w:rPr>
                <w:rFonts w:ascii="Arial" w:hAnsi="Arial" w:cs="Arial"/>
                <w:b/>
                <w:sz w:val="20"/>
              </w:rPr>
            </w:pPr>
            <w:r w:rsidRPr="001F4C8D">
              <w:rPr>
                <w:rFonts w:ascii="Arial" w:hAnsi="Arial" w:cs="Arial"/>
                <w:b/>
                <w:sz w:val="20"/>
              </w:rPr>
              <w:t>Provider Lead</w:t>
            </w:r>
          </w:p>
        </w:tc>
        <w:tc>
          <w:tcPr>
            <w:tcW w:w="5444" w:type="dxa"/>
            <w:shd w:val="clear" w:color="auto" w:fill="auto"/>
          </w:tcPr>
          <w:p w14:paraId="3ACF2391" w14:textId="77777777" w:rsidR="00AE3D56" w:rsidRPr="001F4C8D" w:rsidRDefault="00AE3D56" w:rsidP="00F921A9">
            <w:pPr>
              <w:spacing w:after="0"/>
              <w:rPr>
                <w:rFonts w:ascii="Arial" w:hAnsi="Arial" w:cs="Arial"/>
                <w:sz w:val="20"/>
              </w:rPr>
            </w:pPr>
            <w:r>
              <w:rPr>
                <w:rFonts w:ascii="Arial" w:hAnsi="Arial" w:cs="Arial"/>
                <w:sz w:val="20"/>
              </w:rPr>
              <w:t>Amanda Phillips</w:t>
            </w:r>
          </w:p>
        </w:tc>
      </w:tr>
      <w:tr w:rsidR="00AE3D56" w:rsidRPr="00B72DDB" w14:paraId="0CD229E5" w14:textId="77777777" w:rsidTr="00F921A9">
        <w:tc>
          <w:tcPr>
            <w:tcW w:w="2970" w:type="dxa"/>
            <w:shd w:val="clear" w:color="auto" w:fill="auto"/>
          </w:tcPr>
          <w:p w14:paraId="4F445713" w14:textId="77777777" w:rsidR="00AE3D56" w:rsidRPr="001F4C8D" w:rsidRDefault="00AE3D56" w:rsidP="00F921A9">
            <w:pPr>
              <w:spacing w:after="0" w:line="360" w:lineRule="auto"/>
              <w:rPr>
                <w:rFonts w:ascii="Arial" w:hAnsi="Arial" w:cs="Arial"/>
                <w:b/>
                <w:sz w:val="20"/>
              </w:rPr>
            </w:pPr>
            <w:r w:rsidRPr="001F4C8D">
              <w:rPr>
                <w:rFonts w:ascii="Arial" w:hAnsi="Arial" w:cs="Arial"/>
                <w:b/>
                <w:sz w:val="20"/>
              </w:rPr>
              <w:t>Period</w:t>
            </w:r>
          </w:p>
        </w:tc>
        <w:tc>
          <w:tcPr>
            <w:tcW w:w="5444" w:type="dxa"/>
            <w:shd w:val="clear" w:color="auto" w:fill="auto"/>
          </w:tcPr>
          <w:p w14:paraId="0BCD4235" w14:textId="77777777" w:rsidR="00AE3D56" w:rsidRPr="00712F36" w:rsidRDefault="00AE3D56" w:rsidP="00F921A9">
            <w:pPr>
              <w:spacing w:after="0"/>
              <w:rPr>
                <w:rFonts w:ascii="Arial" w:hAnsi="Arial" w:cs="Arial"/>
                <w:sz w:val="20"/>
              </w:rPr>
            </w:pPr>
            <w:r w:rsidRPr="00712F36">
              <w:rPr>
                <w:rFonts w:ascii="Arial" w:hAnsi="Arial" w:cs="Arial"/>
                <w:sz w:val="20"/>
              </w:rPr>
              <w:t>1st April 2022 to 31</w:t>
            </w:r>
            <w:r w:rsidRPr="00712F36">
              <w:rPr>
                <w:rFonts w:ascii="Arial" w:hAnsi="Arial" w:cs="Arial"/>
                <w:sz w:val="20"/>
                <w:vertAlign w:val="superscript"/>
              </w:rPr>
              <w:t>st</w:t>
            </w:r>
            <w:r w:rsidRPr="00712F36">
              <w:rPr>
                <w:rFonts w:ascii="Arial" w:hAnsi="Arial" w:cs="Arial"/>
                <w:sz w:val="20"/>
              </w:rPr>
              <w:t xml:space="preserve"> March 2024</w:t>
            </w:r>
          </w:p>
          <w:p w14:paraId="5C71979C" w14:textId="77777777" w:rsidR="00AE3D56" w:rsidRPr="001F4C8D" w:rsidRDefault="00AE3D56" w:rsidP="00F921A9">
            <w:pPr>
              <w:spacing w:after="0"/>
              <w:rPr>
                <w:rFonts w:ascii="Arial" w:hAnsi="Arial" w:cs="Arial"/>
                <w:strike/>
                <w:sz w:val="20"/>
              </w:rPr>
            </w:pPr>
          </w:p>
        </w:tc>
      </w:tr>
      <w:tr w:rsidR="00AE3D56" w:rsidRPr="00B72DDB" w14:paraId="634747E2" w14:textId="77777777" w:rsidTr="00F921A9">
        <w:tc>
          <w:tcPr>
            <w:tcW w:w="2970" w:type="dxa"/>
            <w:shd w:val="clear" w:color="auto" w:fill="auto"/>
          </w:tcPr>
          <w:p w14:paraId="759DF115" w14:textId="77777777" w:rsidR="00AE3D56" w:rsidRPr="001F4C8D" w:rsidRDefault="00AE3D56" w:rsidP="00F921A9">
            <w:pPr>
              <w:spacing w:after="0" w:line="360" w:lineRule="auto"/>
              <w:rPr>
                <w:rFonts w:ascii="Arial" w:hAnsi="Arial" w:cs="Arial"/>
                <w:b/>
                <w:sz w:val="20"/>
              </w:rPr>
            </w:pPr>
            <w:r w:rsidRPr="001F4C8D">
              <w:rPr>
                <w:rFonts w:ascii="Arial" w:hAnsi="Arial" w:cs="Arial"/>
                <w:b/>
                <w:sz w:val="20"/>
              </w:rPr>
              <w:t>Date of Review</w:t>
            </w:r>
          </w:p>
        </w:tc>
        <w:tc>
          <w:tcPr>
            <w:tcW w:w="5444" w:type="dxa"/>
            <w:shd w:val="clear" w:color="auto" w:fill="auto"/>
          </w:tcPr>
          <w:p w14:paraId="4736A9FD" w14:textId="6810A1EE" w:rsidR="00AE3D56" w:rsidRPr="003416C5" w:rsidRDefault="003416C5" w:rsidP="00F921A9">
            <w:pPr>
              <w:spacing w:after="0"/>
              <w:rPr>
                <w:rFonts w:ascii="Arial" w:hAnsi="Arial" w:cs="Arial"/>
                <w:i/>
                <w:iCs/>
                <w:sz w:val="20"/>
              </w:rPr>
            </w:pPr>
            <w:r>
              <w:rPr>
                <w:rFonts w:ascii="Arial" w:hAnsi="Arial" w:cs="Arial"/>
                <w:i/>
                <w:iCs/>
                <w:sz w:val="20"/>
              </w:rPr>
              <w:t>By March 2024</w:t>
            </w:r>
          </w:p>
          <w:p w14:paraId="17243664" w14:textId="77777777" w:rsidR="00AE3D56" w:rsidRPr="001F4C8D" w:rsidRDefault="00AE3D56" w:rsidP="00F921A9">
            <w:pPr>
              <w:spacing w:after="0"/>
              <w:rPr>
                <w:rFonts w:ascii="Arial" w:hAnsi="Arial" w:cs="Arial"/>
                <w:sz w:val="20"/>
              </w:rPr>
            </w:pPr>
          </w:p>
        </w:tc>
      </w:tr>
    </w:tbl>
    <w:p w14:paraId="409D93BA" w14:textId="77777777" w:rsidR="00AE3D56" w:rsidRPr="00B72DDB" w:rsidRDefault="00AE3D56" w:rsidP="00AE3D56">
      <w:pPr>
        <w:spacing w:after="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AE3D56" w:rsidRPr="00B72DDB" w14:paraId="3F97F09B" w14:textId="77777777" w:rsidTr="00F921A9">
        <w:tc>
          <w:tcPr>
            <w:tcW w:w="8414" w:type="dxa"/>
            <w:shd w:val="clear" w:color="auto" w:fill="auto"/>
          </w:tcPr>
          <w:p w14:paraId="78390C40" w14:textId="77777777" w:rsidR="00AE3D56" w:rsidRPr="00B72DDB" w:rsidRDefault="00AE3D56" w:rsidP="00F921A9">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AE3D56" w:rsidRPr="00B72DDB" w14:paraId="797756B5" w14:textId="77777777" w:rsidTr="00F921A9">
        <w:tc>
          <w:tcPr>
            <w:tcW w:w="8414" w:type="dxa"/>
            <w:shd w:val="clear" w:color="auto" w:fill="auto"/>
          </w:tcPr>
          <w:p w14:paraId="42F63FCD" w14:textId="77777777" w:rsidR="00AE3D56" w:rsidRPr="00F00274" w:rsidRDefault="00AE3D56" w:rsidP="00F921A9">
            <w:pPr>
              <w:spacing w:after="0"/>
              <w:rPr>
                <w:rFonts w:ascii="Arial" w:hAnsi="Arial" w:cs="Arial"/>
                <w:color w:val="009966"/>
                <w:sz w:val="20"/>
              </w:rPr>
            </w:pPr>
          </w:p>
          <w:p w14:paraId="7BFA7EF9" w14:textId="77777777" w:rsidR="00AE3D56" w:rsidRPr="00F00274" w:rsidRDefault="00AE3D56" w:rsidP="00D87CDE">
            <w:pPr>
              <w:numPr>
                <w:ilvl w:val="1"/>
                <w:numId w:val="16"/>
              </w:numPr>
              <w:spacing w:after="0"/>
              <w:rPr>
                <w:rFonts w:ascii="Arial" w:hAnsi="Arial" w:cs="Arial"/>
                <w:b/>
                <w:color w:val="009966"/>
                <w:sz w:val="20"/>
              </w:rPr>
            </w:pPr>
            <w:r w:rsidRPr="00F00274">
              <w:rPr>
                <w:rFonts w:ascii="Arial" w:hAnsi="Arial" w:cs="Arial"/>
                <w:b/>
                <w:color w:val="009966"/>
                <w:sz w:val="20"/>
              </w:rPr>
              <w:tab/>
              <w:t>National/local context and evidence base</w:t>
            </w:r>
          </w:p>
          <w:p w14:paraId="53E61F0D" w14:textId="77777777" w:rsidR="00AE3D56" w:rsidRPr="00F00274" w:rsidRDefault="00AE3D56" w:rsidP="00F921A9">
            <w:pPr>
              <w:spacing w:after="0"/>
              <w:rPr>
                <w:rFonts w:ascii="Arial" w:hAnsi="Arial" w:cs="Arial"/>
                <w:b/>
                <w:color w:val="009966"/>
                <w:sz w:val="20"/>
              </w:rPr>
            </w:pPr>
          </w:p>
          <w:p w14:paraId="3E4214A8"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 xml:space="preserve">National </w:t>
            </w:r>
            <w:proofErr w:type="gramStart"/>
            <w:r w:rsidRPr="00F00274">
              <w:rPr>
                <w:rFonts w:ascii="Arial" w:hAnsi="Arial" w:cs="Arial"/>
                <w:b/>
                <w:color w:val="000000" w:themeColor="text1"/>
                <w:sz w:val="20"/>
              </w:rPr>
              <w:t>Context  /</w:t>
            </w:r>
            <w:proofErr w:type="gramEnd"/>
            <w:r w:rsidRPr="00F00274">
              <w:rPr>
                <w:rFonts w:ascii="Arial" w:hAnsi="Arial" w:cs="Arial"/>
                <w:b/>
                <w:color w:val="000000" w:themeColor="text1"/>
                <w:sz w:val="20"/>
              </w:rPr>
              <w:t xml:space="preserve"> Evidence Base</w:t>
            </w:r>
          </w:p>
          <w:p w14:paraId="081F5032" w14:textId="77777777" w:rsidR="00AE3D56" w:rsidRPr="00F00274" w:rsidRDefault="00AE3D56" w:rsidP="00F921A9">
            <w:pPr>
              <w:autoSpaceDE w:val="0"/>
              <w:autoSpaceDN w:val="0"/>
              <w:adjustRightInd w:val="0"/>
              <w:spacing w:after="0"/>
              <w:jc w:val="both"/>
              <w:rPr>
                <w:rFonts w:ascii="Arial" w:eastAsia="MS ??" w:hAnsi="Arial" w:cs="Arial"/>
                <w:color w:val="000000"/>
                <w:sz w:val="20"/>
                <w:lang w:val="en-GB" w:eastAsia="en-GB"/>
              </w:rPr>
            </w:pPr>
            <w:r w:rsidRPr="00F00274">
              <w:rPr>
                <w:rFonts w:ascii="Arial" w:eastAsia="MS ??" w:hAnsi="Arial" w:cs="Arial"/>
                <w:color w:val="000000"/>
                <w:sz w:val="20"/>
                <w:lang w:val="en-GB" w:eastAsia="en-GB"/>
              </w:rPr>
              <w:t xml:space="preserve">Over 200 musculoskeletal conditions affect millions of people every year including adults, </w:t>
            </w:r>
            <w:proofErr w:type="gramStart"/>
            <w:r w:rsidRPr="00F00274">
              <w:rPr>
                <w:rFonts w:ascii="Arial" w:eastAsia="MS ??" w:hAnsi="Arial" w:cs="Arial"/>
                <w:color w:val="000000"/>
                <w:sz w:val="20"/>
                <w:lang w:val="en-GB" w:eastAsia="en-GB"/>
              </w:rPr>
              <w:t>children</w:t>
            </w:r>
            <w:proofErr w:type="gramEnd"/>
            <w:r w:rsidRPr="00F00274">
              <w:rPr>
                <w:rFonts w:ascii="Arial" w:eastAsia="MS ??" w:hAnsi="Arial" w:cs="Arial"/>
                <w:color w:val="000000"/>
                <w:sz w:val="20"/>
                <w:lang w:val="en-GB" w:eastAsia="en-GB"/>
              </w:rPr>
              <w:t xml:space="preserve"> and older people. These conditions range from all forms of arthritis, back </w:t>
            </w:r>
            <w:proofErr w:type="gramStart"/>
            <w:r w:rsidRPr="00F00274">
              <w:rPr>
                <w:rFonts w:ascii="Arial" w:eastAsia="MS ??" w:hAnsi="Arial" w:cs="Arial"/>
                <w:color w:val="000000"/>
                <w:sz w:val="20"/>
                <w:lang w:val="en-GB" w:eastAsia="en-GB"/>
              </w:rPr>
              <w:t>pain</w:t>
            </w:r>
            <w:proofErr w:type="gramEnd"/>
            <w:r w:rsidRPr="00F00274">
              <w:rPr>
                <w:rFonts w:ascii="Arial" w:eastAsia="MS ??" w:hAnsi="Arial" w:cs="Arial"/>
                <w:color w:val="000000"/>
                <w:sz w:val="20"/>
                <w:lang w:val="en-GB" w:eastAsia="en-GB"/>
              </w:rPr>
              <w:t xml:space="preserve"> and osteoporosis. </w:t>
            </w:r>
            <w:r w:rsidRPr="00F00274">
              <w:rPr>
                <w:rFonts w:ascii="Arial" w:eastAsia="MS ??" w:hAnsi="Arial" w:cs="Arial"/>
                <w:sz w:val="20"/>
                <w:lang w:val="en-GB" w:eastAsia="en-GB"/>
              </w:rPr>
              <w:t>The Musculoskeletal Services Framework (</w:t>
            </w:r>
            <w:proofErr w:type="spellStart"/>
            <w:r w:rsidRPr="00F00274">
              <w:rPr>
                <w:rFonts w:ascii="Arial" w:eastAsia="MS ??" w:hAnsi="Arial" w:cs="Arial"/>
                <w:sz w:val="20"/>
                <w:lang w:val="en-GB" w:eastAsia="en-GB"/>
              </w:rPr>
              <w:t>DoH</w:t>
            </w:r>
            <w:proofErr w:type="spellEnd"/>
            <w:r w:rsidRPr="00F00274">
              <w:rPr>
                <w:rFonts w:ascii="Arial" w:eastAsia="MS ??" w:hAnsi="Arial" w:cs="Arial"/>
                <w:sz w:val="20"/>
                <w:lang w:val="en-GB" w:eastAsia="en-GB"/>
              </w:rPr>
              <w:t xml:space="preserve"> 2006) </w:t>
            </w:r>
            <w:r w:rsidRPr="00F00274">
              <w:rPr>
                <w:rFonts w:ascii="Arial" w:eastAsia="MS ??" w:hAnsi="Arial" w:cs="Arial"/>
                <w:color w:val="000000"/>
                <w:sz w:val="20"/>
                <w:lang w:val="en-GB" w:eastAsia="en-GB"/>
              </w:rPr>
              <w:t xml:space="preserve">states that these conditions can take up to 30% of primary care consultations due to repeat appointments with a GP, as musculoskeletal conditions are often progressive and a major cause of pain, </w:t>
            </w:r>
            <w:proofErr w:type="gramStart"/>
            <w:r w:rsidRPr="00F00274">
              <w:rPr>
                <w:rFonts w:ascii="Arial" w:eastAsia="MS ??" w:hAnsi="Arial" w:cs="Arial"/>
                <w:color w:val="000000"/>
                <w:sz w:val="20"/>
                <w:lang w:val="en-GB" w:eastAsia="en-GB"/>
              </w:rPr>
              <w:t>disability</w:t>
            </w:r>
            <w:proofErr w:type="gramEnd"/>
            <w:r w:rsidRPr="00F00274">
              <w:rPr>
                <w:rFonts w:ascii="Arial" w:eastAsia="MS ??" w:hAnsi="Arial" w:cs="Arial"/>
                <w:color w:val="000000"/>
                <w:sz w:val="20"/>
                <w:lang w:val="en-GB" w:eastAsia="en-GB"/>
              </w:rPr>
              <w:t xml:space="preserve"> and ill-health.  </w:t>
            </w:r>
          </w:p>
          <w:p w14:paraId="34543581" w14:textId="77777777" w:rsidR="00AE3D56" w:rsidRPr="00F00274" w:rsidRDefault="00AE3D56" w:rsidP="00F921A9">
            <w:pPr>
              <w:spacing w:after="0"/>
              <w:rPr>
                <w:rFonts w:ascii="Arial" w:eastAsia="Times New Roman" w:hAnsi="Arial" w:cs="Arial"/>
                <w:b/>
                <w:sz w:val="20"/>
              </w:rPr>
            </w:pPr>
          </w:p>
          <w:p w14:paraId="1D955734" w14:textId="77777777" w:rsidR="00AE3D56" w:rsidRPr="00F00274" w:rsidRDefault="00AE3D56" w:rsidP="00F921A9">
            <w:pPr>
              <w:autoSpaceDE w:val="0"/>
              <w:autoSpaceDN w:val="0"/>
              <w:adjustRightInd w:val="0"/>
              <w:spacing w:after="0"/>
              <w:jc w:val="both"/>
              <w:rPr>
                <w:rFonts w:ascii="Arial" w:eastAsia="MS ??" w:hAnsi="Arial" w:cs="Arial"/>
                <w:color w:val="000000"/>
                <w:sz w:val="20"/>
                <w:lang w:val="en-GB" w:eastAsia="en-GB"/>
              </w:rPr>
            </w:pPr>
            <w:r w:rsidRPr="00F00274">
              <w:rPr>
                <w:rFonts w:ascii="Arial" w:eastAsia="MS ??" w:hAnsi="Arial" w:cs="Arial"/>
                <w:color w:val="000000"/>
                <w:sz w:val="20"/>
                <w:lang w:val="en-GB" w:eastAsia="en-GB"/>
              </w:rPr>
              <w:t>To improve care and outcomes for people with musculoskeletal conditions, the Department of Health has developed and published the Musculoskeletal Services Framework (MSF), (</w:t>
            </w:r>
            <w:proofErr w:type="spellStart"/>
            <w:r w:rsidRPr="00F00274">
              <w:rPr>
                <w:rFonts w:ascii="Arial" w:eastAsia="MS ??" w:hAnsi="Arial" w:cs="Arial"/>
                <w:color w:val="000000"/>
                <w:sz w:val="20"/>
                <w:lang w:val="en-GB" w:eastAsia="en-GB"/>
              </w:rPr>
              <w:t>DoH</w:t>
            </w:r>
            <w:proofErr w:type="spellEnd"/>
            <w:r w:rsidRPr="00F00274">
              <w:rPr>
                <w:rFonts w:ascii="Arial" w:eastAsia="MS ??" w:hAnsi="Arial" w:cs="Arial"/>
                <w:color w:val="000000"/>
                <w:sz w:val="20"/>
                <w:lang w:val="en-GB" w:eastAsia="en-GB"/>
              </w:rPr>
              <w:t xml:space="preserve"> 2006). The vision from the MSF is that people with musculoskeletal conditions can access high-quality effective advice and treatment through correct assessment and diagnosis enabling patients to fulfil their optimum health potential and remain independent. This will be accomplished through systematically planned services, based on the service user journey, and integrated multidisciplinary teams working across the health economy. </w:t>
            </w:r>
          </w:p>
          <w:p w14:paraId="053F285B" w14:textId="77777777" w:rsidR="00AE3D56" w:rsidRPr="00F00274" w:rsidRDefault="00AE3D56" w:rsidP="00F921A9">
            <w:pPr>
              <w:spacing w:after="0"/>
              <w:rPr>
                <w:rFonts w:ascii="Arial" w:hAnsi="Arial" w:cs="Arial"/>
                <w:color w:val="000000" w:themeColor="text1"/>
                <w:sz w:val="20"/>
              </w:rPr>
            </w:pPr>
          </w:p>
          <w:p w14:paraId="62FBE2F4"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Local Context</w:t>
            </w:r>
          </w:p>
          <w:p w14:paraId="743E97CF" w14:textId="77777777" w:rsidR="00AE3D56" w:rsidRPr="00F00274" w:rsidRDefault="00AE3D56" w:rsidP="00F921A9">
            <w:pPr>
              <w:spacing w:after="0"/>
              <w:rPr>
                <w:rFonts w:ascii="Arial" w:hAnsi="Arial" w:cs="Arial"/>
                <w:color w:val="000000" w:themeColor="text1"/>
                <w:sz w:val="20"/>
              </w:rPr>
            </w:pPr>
            <w:proofErr w:type="spellStart"/>
            <w:r w:rsidRPr="00F00274">
              <w:rPr>
                <w:rFonts w:ascii="Arial" w:hAnsi="Arial" w:cs="Arial"/>
                <w:color w:val="000000" w:themeColor="text1"/>
                <w:sz w:val="20"/>
              </w:rPr>
              <w:t>Rushcliffe</w:t>
            </w:r>
            <w:proofErr w:type="spellEnd"/>
            <w:r w:rsidRPr="00F00274">
              <w:rPr>
                <w:rFonts w:ascii="Arial" w:hAnsi="Arial" w:cs="Arial"/>
                <w:color w:val="000000" w:themeColor="text1"/>
                <w:sz w:val="20"/>
              </w:rPr>
              <w:t xml:space="preserve"> CCG will continue to have to make financial efficiencies as part of the Quality Improvement Productivity and Prevention (QIPP) agenda. This service supports the QIPP principles:</w:t>
            </w:r>
          </w:p>
          <w:p w14:paraId="2052D2FE" w14:textId="77777777" w:rsidR="00AE3D56" w:rsidRPr="00F00274" w:rsidRDefault="00AE3D56" w:rsidP="00F921A9">
            <w:pPr>
              <w:spacing w:after="0"/>
              <w:rPr>
                <w:rFonts w:ascii="Arial" w:hAnsi="Arial" w:cs="Arial"/>
                <w:color w:val="000000" w:themeColor="text1"/>
                <w:sz w:val="20"/>
              </w:rPr>
            </w:pPr>
          </w:p>
          <w:p w14:paraId="2475183E" w14:textId="77777777" w:rsidR="00AE3D56" w:rsidRPr="00F00274" w:rsidRDefault="00AE3D56" w:rsidP="00F921A9">
            <w:pPr>
              <w:spacing w:after="0"/>
              <w:ind w:left="720"/>
              <w:rPr>
                <w:rFonts w:ascii="Arial" w:hAnsi="Arial" w:cs="Arial"/>
                <w:b/>
                <w:color w:val="000000" w:themeColor="text1"/>
                <w:sz w:val="20"/>
              </w:rPr>
            </w:pPr>
            <w:r w:rsidRPr="00F00274">
              <w:rPr>
                <w:rFonts w:ascii="Arial" w:hAnsi="Arial" w:cs="Arial"/>
                <w:b/>
                <w:color w:val="000000" w:themeColor="text1"/>
                <w:sz w:val="20"/>
              </w:rPr>
              <w:t xml:space="preserve">Quality: </w:t>
            </w:r>
          </w:p>
          <w:p w14:paraId="3B2FBE51"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Patients will receive optimal management of their condition</w:t>
            </w:r>
          </w:p>
          <w:p w14:paraId="31A50151"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Patients will receive care, where appropriate closer to home</w:t>
            </w:r>
          </w:p>
          <w:p w14:paraId="22305CBD"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Patients will experience integrated care</w:t>
            </w:r>
          </w:p>
          <w:p w14:paraId="3462901C" w14:textId="77777777" w:rsidR="00AE3D56"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Patients will be empowered to self-manage their condition</w:t>
            </w:r>
          </w:p>
          <w:p w14:paraId="443F46A8" w14:textId="77777777" w:rsidR="00AE3D56" w:rsidRPr="00F00274" w:rsidRDefault="00AE3D56" w:rsidP="00F921A9">
            <w:pPr>
              <w:spacing w:after="0"/>
              <w:ind w:left="720"/>
              <w:rPr>
                <w:rFonts w:ascii="Arial" w:hAnsi="Arial" w:cs="Arial"/>
                <w:color w:val="000000" w:themeColor="text1"/>
                <w:sz w:val="20"/>
              </w:rPr>
            </w:pPr>
          </w:p>
          <w:p w14:paraId="4A86759F" w14:textId="77777777" w:rsidR="00AE3D56" w:rsidRPr="00F00274" w:rsidRDefault="00AE3D56" w:rsidP="00F921A9">
            <w:pPr>
              <w:spacing w:after="0"/>
              <w:ind w:left="720"/>
              <w:rPr>
                <w:rFonts w:ascii="Arial" w:hAnsi="Arial" w:cs="Arial"/>
                <w:b/>
                <w:color w:val="000000" w:themeColor="text1"/>
                <w:sz w:val="20"/>
              </w:rPr>
            </w:pPr>
            <w:r w:rsidRPr="00F00274">
              <w:rPr>
                <w:rFonts w:ascii="Arial" w:hAnsi="Arial" w:cs="Arial"/>
                <w:b/>
                <w:color w:val="000000" w:themeColor="text1"/>
                <w:sz w:val="20"/>
              </w:rPr>
              <w:t>Innovation:</w:t>
            </w:r>
          </w:p>
          <w:p w14:paraId="235B1F64"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This service will fully integrate the patients care across primary and secondary care</w:t>
            </w:r>
          </w:p>
          <w:p w14:paraId="79D015DE" w14:textId="77777777" w:rsidR="00AE3D56"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This service will promote self-management</w:t>
            </w:r>
          </w:p>
          <w:p w14:paraId="3EE3DDFC" w14:textId="77777777" w:rsidR="00AE3D56" w:rsidRPr="00F00274" w:rsidRDefault="00AE3D56" w:rsidP="00F921A9">
            <w:pPr>
              <w:spacing w:after="0"/>
              <w:ind w:left="720"/>
              <w:rPr>
                <w:rFonts w:ascii="Arial" w:hAnsi="Arial" w:cs="Arial"/>
                <w:color w:val="000000" w:themeColor="text1"/>
                <w:sz w:val="20"/>
              </w:rPr>
            </w:pPr>
          </w:p>
          <w:p w14:paraId="46C7DB99"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b/>
                <w:color w:val="000000" w:themeColor="text1"/>
                <w:sz w:val="20"/>
              </w:rPr>
              <w:t>Productivity:</w:t>
            </w:r>
          </w:p>
          <w:p w14:paraId="7C404842"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The service will reduce secondary care 1st outpatient appointments and follow ups</w:t>
            </w:r>
          </w:p>
          <w:p w14:paraId="4920F759"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This service will increase surgery conversion rates</w:t>
            </w:r>
          </w:p>
          <w:p w14:paraId="10BDF66A" w14:textId="77777777" w:rsidR="00AE3D56"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Low waiting times will be maintained</w:t>
            </w:r>
          </w:p>
          <w:p w14:paraId="62A2F541" w14:textId="77777777" w:rsidR="00AE3D56" w:rsidRPr="00F00274" w:rsidRDefault="00AE3D56" w:rsidP="00F921A9">
            <w:pPr>
              <w:spacing w:after="0"/>
              <w:ind w:left="720"/>
              <w:rPr>
                <w:rFonts w:ascii="Arial" w:hAnsi="Arial" w:cs="Arial"/>
                <w:color w:val="000000" w:themeColor="text1"/>
                <w:sz w:val="20"/>
              </w:rPr>
            </w:pPr>
          </w:p>
          <w:p w14:paraId="20A7BA06" w14:textId="77777777" w:rsidR="00AE3D56" w:rsidRPr="00F00274" w:rsidRDefault="00AE3D56" w:rsidP="00F921A9">
            <w:pPr>
              <w:spacing w:after="0"/>
              <w:ind w:left="720"/>
              <w:rPr>
                <w:rFonts w:ascii="Arial" w:hAnsi="Arial" w:cs="Arial"/>
                <w:b/>
                <w:color w:val="000000" w:themeColor="text1"/>
                <w:sz w:val="20"/>
              </w:rPr>
            </w:pPr>
            <w:r w:rsidRPr="00F00274">
              <w:rPr>
                <w:rFonts w:ascii="Arial" w:hAnsi="Arial" w:cs="Arial"/>
                <w:b/>
                <w:color w:val="000000" w:themeColor="text1"/>
                <w:sz w:val="20"/>
              </w:rPr>
              <w:t>Prevention:</w:t>
            </w:r>
          </w:p>
          <w:p w14:paraId="5D9831DF"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lastRenderedPageBreak/>
              <w:t>Early intervention by the most appropriate clinician/service will reduce complexity</w:t>
            </w:r>
          </w:p>
          <w:p w14:paraId="32BE32F8" w14:textId="77777777" w:rsidR="00AE3D56" w:rsidRPr="00F00274" w:rsidRDefault="00AE3D56" w:rsidP="00F921A9">
            <w:pPr>
              <w:spacing w:after="0"/>
              <w:ind w:left="720"/>
              <w:rPr>
                <w:rFonts w:ascii="Arial" w:hAnsi="Arial" w:cs="Arial"/>
                <w:color w:val="000000" w:themeColor="text1"/>
                <w:sz w:val="20"/>
              </w:rPr>
            </w:pPr>
            <w:r w:rsidRPr="00F00274">
              <w:rPr>
                <w:rFonts w:ascii="Arial" w:hAnsi="Arial" w:cs="Arial"/>
                <w:color w:val="000000" w:themeColor="text1"/>
                <w:sz w:val="20"/>
              </w:rPr>
              <w:t>Patient will receive self-management information</w:t>
            </w:r>
          </w:p>
          <w:p w14:paraId="45B630B5" w14:textId="77777777" w:rsidR="00AE3D56" w:rsidRPr="00B72DDB" w:rsidRDefault="00AE3D56" w:rsidP="00F921A9">
            <w:pPr>
              <w:spacing w:after="0"/>
              <w:rPr>
                <w:rFonts w:ascii="Arial" w:hAnsi="Arial" w:cs="Arial"/>
                <w:sz w:val="20"/>
              </w:rPr>
            </w:pPr>
          </w:p>
        </w:tc>
      </w:tr>
      <w:tr w:rsidR="00AE3D56" w:rsidRPr="00B72DDB" w14:paraId="10A370EC" w14:textId="77777777" w:rsidTr="00F921A9">
        <w:tc>
          <w:tcPr>
            <w:tcW w:w="8414" w:type="dxa"/>
            <w:shd w:val="clear" w:color="auto" w:fill="auto"/>
          </w:tcPr>
          <w:p w14:paraId="72465E7A" w14:textId="77777777" w:rsidR="00AE3D56" w:rsidRPr="00B72DDB" w:rsidRDefault="00AE3D56" w:rsidP="00F921A9">
            <w:pPr>
              <w:spacing w:after="0" w:line="276" w:lineRule="auto"/>
              <w:rPr>
                <w:rFonts w:ascii="Arial" w:hAnsi="Arial" w:cs="Arial"/>
                <w:b/>
              </w:rPr>
            </w:pPr>
            <w:r w:rsidRPr="00B72DDB">
              <w:rPr>
                <w:rFonts w:ascii="Arial" w:hAnsi="Arial" w:cs="Arial"/>
                <w:b/>
              </w:rPr>
              <w:lastRenderedPageBreak/>
              <w:t>2.</w:t>
            </w:r>
            <w:r w:rsidRPr="00B72DDB">
              <w:rPr>
                <w:rFonts w:ascii="Arial" w:hAnsi="Arial" w:cs="Arial"/>
                <w:b/>
              </w:rPr>
              <w:tab/>
              <w:t>Outcomes</w:t>
            </w:r>
          </w:p>
        </w:tc>
      </w:tr>
      <w:tr w:rsidR="00AE3D56" w:rsidRPr="00B72DDB" w14:paraId="191FE052" w14:textId="77777777" w:rsidTr="00F921A9">
        <w:tc>
          <w:tcPr>
            <w:tcW w:w="8414" w:type="dxa"/>
            <w:shd w:val="clear" w:color="auto" w:fill="auto"/>
          </w:tcPr>
          <w:p w14:paraId="692FD849" w14:textId="77777777" w:rsidR="00AE3D56" w:rsidRPr="00DA4E60" w:rsidRDefault="00AE3D56" w:rsidP="00F921A9">
            <w:pPr>
              <w:spacing w:after="0"/>
              <w:rPr>
                <w:rFonts w:ascii="Arial" w:hAnsi="Arial" w:cs="Arial"/>
                <w:b/>
                <w:sz w:val="20"/>
              </w:rPr>
            </w:pPr>
          </w:p>
          <w:p w14:paraId="6B895E74" w14:textId="77777777" w:rsidR="00AE3D56" w:rsidRPr="00DA4E60" w:rsidRDefault="00AE3D56" w:rsidP="00F921A9">
            <w:pPr>
              <w:spacing w:after="0"/>
              <w:rPr>
                <w:rFonts w:ascii="Arial" w:hAnsi="Arial" w:cs="Arial"/>
                <w:b/>
                <w:color w:val="00B050"/>
                <w:sz w:val="20"/>
              </w:rPr>
            </w:pPr>
            <w:r w:rsidRPr="00DA4E60">
              <w:rPr>
                <w:rFonts w:ascii="Arial" w:hAnsi="Arial" w:cs="Arial"/>
                <w:b/>
                <w:color w:val="00B050"/>
                <w:sz w:val="20"/>
              </w:rPr>
              <w:t>2.1</w:t>
            </w:r>
            <w:r w:rsidRPr="00DA4E60">
              <w:rPr>
                <w:rFonts w:ascii="Arial" w:hAnsi="Arial" w:cs="Arial"/>
                <w:b/>
                <w:color w:val="00B050"/>
                <w:sz w:val="20"/>
              </w:rPr>
              <w:tab/>
            </w:r>
            <w:r w:rsidRPr="00DA4E60">
              <w:rPr>
                <w:rFonts w:ascii="Arial" w:hAnsi="Arial" w:cs="Arial"/>
                <w:b/>
                <w:color w:val="00B050"/>
                <w:sz w:val="20"/>
                <w:u w:val="single"/>
              </w:rPr>
              <w:t>NHS Outcomes Framework Domains &amp; Indicators</w:t>
            </w:r>
          </w:p>
          <w:p w14:paraId="0FF9849A" w14:textId="77777777" w:rsidR="00AE3D56" w:rsidRPr="00DA4E60" w:rsidRDefault="00AE3D56" w:rsidP="00F921A9">
            <w:pPr>
              <w:spacing w:after="0"/>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61"/>
              <w:gridCol w:w="5341"/>
              <w:gridCol w:w="628"/>
            </w:tblGrid>
            <w:tr w:rsidR="00AE3D56" w:rsidRPr="00DA4E60" w14:paraId="3FCA464C" w14:textId="77777777" w:rsidTr="00F921A9">
              <w:tc>
                <w:tcPr>
                  <w:tcW w:w="1276" w:type="dxa"/>
                </w:tcPr>
                <w:p w14:paraId="7260B02E"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Domain 1</w:t>
                  </w:r>
                </w:p>
              </w:tc>
              <w:tc>
                <w:tcPr>
                  <w:tcW w:w="5528" w:type="dxa"/>
                </w:tcPr>
                <w:p w14:paraId="0253C34F"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Preventing people from dying prematurely</w:t>
                  </w:r>
                </w:p>
              </w:tc>
              <w:tc>
                <w:tcPr>
                  <w:tcW w:w="641" w:type="dxa"/>
                </w:tcPr>
                <w:p w14:paraId="62786512" w14:textId="77777777" w:rsidR="00AE3D56" w:rsidRPr="00DA4E60" w:rsidRDefault="00AE3D56" w:rsidP="00F921A9">
                  <w:pPr>
                    <w:rPr>
                      <w:rFonts w:ascii="Arial" w:hAnsi="Arial" w:cs="Arial"/>
                      <w:b/>
                      <w:color w:val="00B050"/>
                      <w:sz w:val="20"/>
                    </w:rPr>
                  </w:pPr>
                </w:p>
              </w:tc>
            </w:tr>
            <w:tr w:rsidR="00AE3D56" w:rsidRPr="00DA4E60" w14:paraId="110ABD0D" w14:textId="77777777" w:rsidTr="00F921A9">
              <w:tc>
                <w:tcPr>
                  <w:tcW w:w="1276" w:type="dxa"/>
                </w:tcPr>
                <w:p w14:paraId="4DF7AB86"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Domain 2</w:t>
                  </w:r>
                </w:p>
              </w:tc>
              <w:tc>
                <w:tcPr>
                  <w:tcW w:w="5528" w:type="dxa"/>
                </w:tcPr>
                <w:p w14:paraId="317C0C52"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Enhancing quality of life for people with long-term conditions</w:t>
                  </w:r>
                </w:p>
              </w:tc>
              <w:tc>
                <w:tcPr>
                  <w:tcW w:w="641" w:type="dxa"/>
                </w:tcPr>
                <w:p w14:paraId="7EF17B0E" w14:textId="77777777" w:rsidR="00AE3D56" w:rsidRPr="00DA4E60" w:rsidRDefault="00AE3D56" w:rsidP="00F921A9">
                  <w:pPr>
                    <w:rPr>
                      <w:rFonts w:ascii="Arial" w:hAnsi="Arial" w:cs="Arial"/>
                      <w:b/>
                      <w:color w:val="00B050"/>
                      <w:sz w:val="20"/>
                    </w:rPr>
                  </w:pPr>
                </w:p>
              </w:tc>
            </w:tr>
            <w:tr w:rsidR="00AE3D56" w:rsidRPr="00DA4E60" w14:paraId="2005B80B" w14:textId="77777777" w:rsidTr="00F921A9">
              <w:tc>
                <w:tcPr>
                  <w:tcW w:w="1276" w:type="dxa"/>
                </w:tcPr>
                <w:p w14:paraId="64036407"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Domain 3</w:t>
                  </w:r>
                </w:p>
              </w:tc>
              <w:tc>
                <w:tcPr>
                  <w:tcW w:w="5528" w:type="dxa"/>
                </w:tcPr>
                <w:p w14:paraId="7121453E"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Helping people to recover from episodes of ill-health or following injury</w:t>
                  </w:r>
                </w:p>
              </w:tc>
              <w:tc>
                <w:tcPr>
                  <w:tcW w:w="641" w:type="dxa"/>
                </w:tcPr>
                <w:p w14:paraId="246A6086" w14:textId="77777777" w:rsidR="00AE3D56" w:rsidRPr="00DA4E60" w:rsidRDefault="00AE3D56" w:rsidP="00F921A9">
                  <w:pPr>
                    <w:rPr>
                      <w:rFonts w:ascii="Arial" w:hAnsi="Arial" w:cs="Arial"/>
                      <w:b/>
                      <w:color w:val="00B050"/>
                      <w:sz w:val="20"/>
                    </w:rPr>
                  </w:pPr>
                  <w:r>
                    <w:rPr>
                      <w:rFonts w:ascii="Arial" w:hAnsi="Arial" w:cs="Arial"/>
                      <w:b/>
                      <w:color w:val="00B050"/>
                      <w:sz w:val="20"/>
                    </w:rPr>
                    <w:t>X</w:t>
                  </w:r>
                </w:p>
              </w:tc>
            </w:tr>
            <w:tr w:rsidR="00AE3D56" w:rsidRPr="00DA4E60" w14:paraId="61CD0994" w14:textId="77777777" w:rsidTr="00F921A9">
              <w:tc>
                <w:tcPr>
                  <w:tcW w:w="1276" w:type="dxa"/>
                </w:tcPr>
                <w:p w14:paraId="16723CCA"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Domain 4</w:t>
                  </w:r>
                </w:p>
              </w:tc>
              <w:tc>
                <w:tcPr>
                  <w:tcW w:w="5528" w:type="dxa"/>
                </w:tcPr>
                <w:p w14:paraId="3792CD1A"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Ensuring people have a positive experience of care</w:t>
                  </w:r>
                </w:p>
              </w:tc>
              <w:tc>
                <w:tcPr>
                  <w:tcW w:w="641" w:type="dxa"/>
                </w:tcPr>
                <w:p w14:paraId="15D32F5F"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X</w:t>
                  </w:r>
                </w:p>
              </w:tc>
            </w:tr>
            <w:tr w:rsidR="00AE3D56" w:rsidRPr="00DA4E60" w14:paraId="525192B8" w14:textId="77777777" w:rsidTr="00F921A9">
              <w:tc>
                <w:tcPr>
                  <w:tcW w:w="1276" w:type="dxa"/>
                </w:tcPr>
                <w:p w14:paraId="11F56A34"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Domain 5</w:t>
                  </w:r>
                </w:p>
              </w:tc>
              <w:tc>
                <w:tcPr>
                  <w:tcW w:w="5528" w:type="dxa"/>
                </w:tcPr>
                <w:p w14:paraId="0EF814E6" w14:textId="77777777" w:rsidR="00AE3D56" w:rsidRPr="00DA4E60" w:rsidRDefault="00AE3D56" w:rsidP="00F921A9">
                  <w:pPr>
                    <w:rPr>
                      <w:rFonts w:ascii="Arial" w:hAnsi="Arial" w:cs="Arial"/>
                      <w:b/>
                      <w:color w:val="00B050"/>
                      <w:sz w:val="20"/>
                    </w:rPr>
                  </w:pPr>
                  <w:r w:rsidRPr="00DA4E60">
                    <w:rPr>
                      <w:rFonts w:ascii="Arial" w:hAnsi="Arial" w:cs="Arial"/>
                      <w:b/>
                      <w:color w:val="00B050"/>
                      <w:sz w:val="20"/>
                    </w:rPr>
                    <w:t>Treating and caring for people in safe environment and protecting them from avoidable harm</w:t>
                  </w:r>
                </w:p>
              </w:tc>
              <w:tc>
                <w:tcPr>
                  <w:tcW w:w="641" w:type="dxa"/>
                </w:tcPr>
                <w:p w14:paraId="5E468462" w14:textId="77777777" w:rsidR="00AE3D56" w:rsidRPr="00DA4E60" w:rsidRDefault="00AE3D56" w:rsidP="00F921A9">
                  <w:pPr>
                    <w:rPr>
                      <w:rFonts w:ascii="Arial" w:hAnsi="Arial" w:cs="Arial"/>
                      <w:b/>
                      <w:color w:val="00B050"/>
                      <w:sz w:val="20"/>
                    </w:rPr>
                  </w:pPr>
                </w:p>
              </w:tc>
            </w:tr>
          </w:tbl>
          <w:p w14:paraId="1E7684FF" w14:textId="77777777" w:rsidR="00AE3D56" w:rsidRPr="00DA4E60" w:rsidRDefault="00AE3D56" w:rsidP="00F921A9">
            <w:pPr>
              <w:spacing w:after="0"/>
              <w:rPr>
                <w:rFonts w:ascii="Arial" w:hAnsi="Arial" w:cs="Arial"/>
                <w:b/>
                <w:color w:val="00B050"/>
                <w:sz w:val="20"/>
              </w:rPr>
            </w:pPr>
          </w:p>
          <w:p w14:paraId="43D8F08B" w14:textId="77777777" w:rsidR="00AE3D56" w:rsidRPr="00DA4E60" w:rsidRDefault="00AE3D56" w:rsidP="00F921A9">
            <w:pPr>
              <w:spacing w:after="0"/>
              <w:rPr>
                <w:rFonts w:ascii="Arial" w:hAnsi="Arial" w:cs="Arial"/>
                <w:b/>
                <w:color w:val="00B050"/>
                <w:sz w:val="20"/>
              </w:rPr>
            </w:pPr>
            <w:r w:rsidRPr="00DA4E60">
              <w:rPr>
                <w:rFonts w:ascii="Arial" w:hAnsi="Arial" w:cs="Arial"/>
                <w:b/>
                <w:color w:val="00B050"/>
                <w:sz w:val="20"/>
              </w:rPr>
              <w:t>2.2</w:t>
            </w:r>
            <w:r w:rsidRPr="00DA4E60">
              <w:rPr>
                <w:rFonts w:ascii="Arial" w:hAnsi="Arial" w:cs="Arial"/>
                <w:b/>
                <w:color w:val="00B050"/>
                <w:sz w:val="20"/>
              </w:rPr>
              <w:tab/>
              <w:t>Local defined outcomes</w:t>
            </w:r>
          </w:p>
          <w:p w14:paraId="7490F064" w14:textId="77777777" w:rsidR="00AE3D56" w:rsidRPr="00F47819" w:rsidRDefault="00AE3D56" w:rsidP="00D87CDE">
            <w:pPr>
              <w:pStyle w:val="ListParagraph"/>
              <w:numPr>
                <w:ilvl w:val="0"/>
                <w:numId w:val="18"/>
              </w:numPr>
              <w:jc w:val="both"/>
              <w:rPr>
                <w:rFonts w:ascii="Arial" w:hAnsi="Arial" w:cs="Arial"/>
                <w:sz w:val="20"/>
              </w:rPr>
            </w:pPr>
            <w:r>
              <w:rPr>
                <w:rFonts w:ascii="Arial" w:hAnsi="Arial" w:cs="Arial"/>
                <w:sz w:val="20"/>
              </w:rPr>
              <w:t>Improved secondary care referral conversion rate (</w:t>
            </w:r>
            <w:proofErr w:type="gramStart"/>
            <w:r>
              <w:rPr>
                <w:rFonts w:ascii="Arial" w:hAnsi="Arial" w:cs="Arial"/>
                <w:sz w:val="20"/>
              </w:rPr>
              <w:t>i.e.</w:t>
            </w:r>
            <w:proofErr w:type="gramEnd"/>
            <w:r>
              <w:rPr>
                <w:rFonts w:ascii="Arial" w:hAnsi="Arial" w:cs="Arial"/>
                <w:sz w:val="20"/>
              </w:rPr>
              <w:t xml:space="preserve"> referral to procedure)</w:t>
            </w:r>
          </w:p>
          <w:p w14:paraId="77631BBE" w14:textId="77777777" w:rsidR="00AE3D56" w:rsidRDefault="00AE3D56" w:rsidP="00D87CDE">
            <w:pPr>
              <w:pStyle w:val="ListParagraph"/>
              <w:numPr>
                <w:ilvl w:val="0"/>
                <w:numId w:val="18"/>
              </w:numPr>
              <w:jc w:val="both"/>
              <w:rPr>
                <w:rFonts w:ascii="Arial" w:hAnsi="Arial" w:cs="Arial"/>
                <w:sz w:val="20"/>
              </w:rPr>
            </w:pPr>
            <w:r>
              <w:rPr>
                <w:rFonts w:ascii="Arial" w:hAnsi="Arial" w:cs="Arial"/>
                <w:sz w:val="20"/>
              </w:rPr>
              <w:t>P</w:t>
            </w:r>
            <w:r w:rsidRPr="0037797C">
              <w:rPr>
                <w:rFonts w:ascii="Arial" w:hAnsi="Arial" w:cs="Arial"/>
                <w:sz w:val="20"/>
              </w:rPr>
              <w:t xml:space="preserve">atients </w:t>
            </w:r>
            <w:r>
              <w:rPr>
                <w:rFonts w:ascii="Arial" w:hAnsi="Arial" w:cs="Arial"/>
                <w:sz w:val="20"/>
              </w:rPr>
              <w:t xml:space="preserve">will </w:t>
            </w:r>
            <w:r w:rsidRPr="0037797C">
              <w:rPr>
                <w:rFonts w:ascii="Arial" w:hAnsi="Arial" w:cs="Arial"/>
                <w:sz w:val="20"/>
              </w:rPr>
              <w:t>receive admitted patient care within 18 weeks of</w:t>
            </w:r>
            <w:r>
              <w:rPr>
                <w:rFonts w:ascii="Arial" w:hAnsi="Arial" w:cs="Arial"/>
                <w:sz w:val="20"/>
              </w:rPr>
              <w:t xml:space="preserve"> GP</w:t>
            </w:r>
            <w:r w:rsidRPr="0037797C">
              <w:rPr>
                <w:rFonts w:ascii="Arial" w:hAnsi="Arial" w:cs="Arial"/>
                <w:sz w:val="20"/>
              </w:rPr>
              <w:t xml:space="preserve"> referral</w:t>
            </w:r>
          </w:p>
          <w:p w14:paraId="302C4C20" w14:textId="77777777" w:rsidR="00AE3D56" w:rsidRDefault="00AE3D56" w:rsidP="00D87CDE">
            <w:pPr>
              <w:pStyle w:val="ListParagraph"/>
              <w:numPr>
                <w:ilvl w:val="0"/>
                <w:numId w:val="18"/>
              </w:numPr>
              <w:jc w:val="both"/>
              <w:rPr>
                <w:rFonts w:ascii="Arial" w:hAnsi="Arial" w:cs="Arial"/>
                <w:sz w:val="20"/>
              </w:rPr>
            </w:pPr>
            <w:r>
              <w:rPr>
                <w:rFonts w:ascii="Arial" w:hAnsi="Arial" w:cs="Arial"/>
                <w:sz w:val="20"/>
              </w:rPr>
              <w:t>Patients will be assessed and treated by the most appropriate specialist</w:t>
            </w:r>
          </w:p>
          <w:p w14:paraId="2E712418" w14:textId="77777777" w:rsidR="00AE3D56" w:rsidRPr="0097559E" w:rsidRDefault="00AE3D56" w:rsidP="00D87CDE">
            <w:pPr>
              <w:pStyle w:val="ListParagraph"/>
              <w:numPr>
                <w:ilvl w:val="0"/>
                <w:numId w:val="18"/>
              </w:numPr>
              <w:jc w:val="both"/>
              <w:rPr>
                <w:rFonts w:ascii="Arial" w:hAnsi="Arial" w:cs="Arial"/>
                <w:sz w:val="20"/>
              </w:rPr>
            </w:pPr>
            <w:r w:rsidRPr="0097559E">
              <w:rPr>
                <w:rFonts w:ascii="Arial" w:hAnsi="Arial" w:cs="Arial"/>
                <w:sz w:val="20"/>
              </w:rPr>
              <w:t>Service clinical outcomes and improvements in quality of life will be quantified to improvement to upper quartile and median for total knee and total hip replacement</w:t>
            </w:r>
          </w:p>
          <w:p w14:paraId="45827699" w14:textId="77777777" w:rsidR="00AE3D56" w:rsidRPr="0097559E" w:rsidRDefault="00AE3D56" w:rsidP="00D87CDE">
            <w:pPr>
              <w:pStyle w:val="ListParagraph"/>
              <w:numPr>
                <w:ilvl w:val="0"/>
                <w:numId w:val="18"/>
              </w:numPr>
              <w:jc w:val="both"/>
              <w:rPr>
                <w:rFonts w:ascii="Arial" w:hAnsi="Arial" w:cs="Arial"/>
                <w:sz w:val="20"/>
              </w:rPr>
            </w:pPr>
            <w:r w:rsidRPr="0097559E">
              <w:rPr>
                <w:rFonts w:ascii="Arial" w:hAnsi="Arial" w:cs="Arial"/>
                <w:sz w:val="20"/>
              </w:rPr>
              <w:t xml:space="preserve">Improvement of elective SAR for combined total primary knee replacement and total primary hip replacement to upper quartile performance </w:t>
            </w:r>
          </w:p>
          <w:p w14:paraId="390CA92B" w14:textId="77777777" w:rsidR="00AE3D56" w:rsidRPr="00F47819" w:rsidRDefault="00AE3D56" w:rsidP="00D87CDE">
            <w:pPr>
              <w:pStyle w:val="ListParagraph"/>
              <w:numPr>
                <w:ilvl w:val="0"/>
                <w:numId w:val="18"/>
              </w:numPr>
              <w:jc w:val="both"/>
              <w:rPr>
                <w:rFonts w:ascii="Arial" w:hAnsi="Arial" w:cs="Arial"/>
                <w:sz w:val="20"/>
              </w:rPr>
            </w:pPr>
            <w:r>
              <w:rPr>
                <w:rFonts w:ascii="Arial" w:hAnsi="Arial" w:cs="Arial"/>
                <w:sz w:val="20"/>
              </w:rPr>
              <w:t>Support the CCG to achieve a 5% year on year reduction in orthopaedics follow up appointments (subject to review)</w:t>
            </w:r>
          </w:p>
          <w:p w14:paraId="35C2AB71" w14:textId="77777777" w:rsidR="00AE3D56" w:rsidRDefault="00AE3D56" w:rsidP="00D87CDE">
            <w:pPr>
              <w:numPr>
                <w:ilvl w:val="0"/>
                <w:numId w:val="18"/>
              </w:numPr>
              <w:spacing w:after="0"/>
              <w:jc w:val="both"/>
              <w:rPr>
                <w:rFonts w:ascii="Arial" w:eastAsia="Times New Roman" w:hAnsi="Arial" w:cs="Arial"/>
                <w:color w:val="000000"/>
                <w:sz w:val="20"/>
                <w:lang w:val="en-GB" w:eastAsia="en-GB"/>
              </w:rPr>
            </w:pPr>
            <w:r w:rsidRPr="006C121F">
              <w:rPr>
                <w:rFonts w:ascii="Arial" w:eastAsia="Times New Roman" w:hAnsi="Arial" w:cs="Arial"/>
                <w:color w:val="000000"/>
                <w:sz w:val="20"/>
                <w:lang w:val="en-GB" w:eastAsia="en-GB"/>
              </w:rPr>
              <w:t>Increased patient satisfaction</w:t>
            </w:r>
            <w:r>
              <w:rPr>
                <w:rFonts w:ascii="Arial" w:eastAsia="Times New Roman" w:hAnsi="Arial" w:cs="Arial"/>
                <w:color w:val="000000"/>
                <w:sz w:val="20"/>
                <w:lang w:val="en-GB" w:eastAsia="en-GB"/>
              </w:rPr>
              <w:t xml:space="preserve"> &amp; education</w:t>
            </w:r>
          </w:p>
          <w:p w14:paraId="0837D935" w14:textId="77777777" w:rsidR="00AE3D56" w:rsidRDefault="00AE3D56" w:rsidP="00D87CDE">
            <w:pPr>
              <w:numPr>
                <w:ilvl w:val="0"/>
                <w:numId w:val="18"/>
              </w:numPr>
              <w:spacing w:after="0"/>
              <w:jc w:val="both"/>
              <w:rPr>
                <w:rFonts w:ascii="Arial" w:eastAsia="Times New Roman" w:hAnsi="Arial" w:cs="Arial"/>
                <w:color w:val="000000"/>
                <w:sz w:val="20"/>
                <w:lang w:val="en-GB" w:eastAsia="en-GB"/>
              </w:rPr>
            </w:pPr>
            <w:r>
              <w:rPr>
                <w:rFonts w:ascii="Arial" w:eastAsia="Times New Roman" w:hAnsi="Arial" w:cs="Arial"/>
                <w:color w:val="000000"/>
                <w:sz w:val="20"/>
                <w:lang w:val="en-GB" w:eastAsia="en-GB"/>
              </w:rPr>
              <w:t xml:space="preserve">The workforce will be suitably trained for the service required including training and educating the workforce of the future </w:t>
            </w:r>
          </w:p>
          <w:p w14:paraId="619480D9" w14:textId="77777777" w:rsidR="00AE3D56" w:rsidRPr="00B72DDB" w:rsidRDefault="00AE3D56" w:rsidP="00F921A9">
            <w:pPr>
              <w:spacing w:after="0" w:line="276" w:lineRule="auto"/>
              <w:rPr>
                <w:rFonts w:ascii="Arial" w:hAnsi="Arial" w:cs="Arial"/>
                <w:b/>
                <w:sz w:val="20"/>
              </w:rPr>
            </w:pPr>
          </w:p>
        </w:tc>
      </w:tr>
      <w:tr w:rsidR="00AE3D56" w:rsidRPr="00B72DDB" w14:paraId="0FA07785" w14:textId="77777777" w:rsidTr="00F921A9">
        <w:tc>
          <w:tcPr>
            <w:tcW w:w="8414" w:type="dxa"/>
            <w:shd w:val="clear" w:color="auto" w:fill="auto"/>
          </w:tcPr>
          <w:p w14:paraId="76ED7B4F" w14:textId="77777777" w:rsidR="00AE3D56" w:rsidRPr="00B72DDB" w:rsidRDefault="00AE3D56" w:rsidP="00F921A9">
            <w:pPr>
              <w:spacing w:after="0" w:line="276" w:lineRule="auto"/>
              <w:rPr>
                <w:rFonts w:ascii="Arial" w:hAnsi="Arial" w:cs="Arial"/>
                <w:b/>
              </w:rPr>
            </w:pPr>
            <w:r w:rsidRPr="00B72DDB">
              <w:rPr>
                <w:rFonts w:ascii="Arial" w:hAnsi="Arial" w:cs="Arial"/>
                <w:b/>
              </w:rPr>
              <w:t>3.</w:t>
            </w:r>
            <w:r w:rsidRPr="00B72DDB">
              <w:rPr>
                <w:rFonts w:ascii="Arial" w:hAnsi="Arial" w:cs="Arial"/>
                <w:b/>
              </w:rPr>
              <w:tab/>
              <w:t>Scope</w:t>
            </w:r>
          </w:p>
        </w:tc>
      </w:tr>
      <w:tr w:rsidR="00AE3D56" w:rsidRPr="00B72DDB" w14:paraId="76F4F942" w14:textId="77777777" w:rsidTr="00F921A9">
        <w:tc>
          <w:tcPr>
            <w:tcW w:w="8414" w:type="dxa"/>
            <w:shd w:val="clear" w:color="auto" w:fill="auto"/>
          </w:tcPr>
          <w:p w14:paraId="1A15D97F" w14:textId="77777777" w:rsidR="00AE3D56" w:rsidRPr="00F00274" w:rsidRDefault="00AE3D56" w:rsidP="00F921A9">
            <w:pPr>
              <w:spacing w:after="0"/>
              <w:rPr>
                <w:rFonts w:ascii="Arial" w:hAnsi="Arial" w:cs="Arial"/>
                <w:sz w:val="20"/>
              </w:rPr>
            </w:pPr>
          </w:p>
          <w:p w14:paraId="5345AF1B"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3.1</w:t>
            </w:r>
            <w:r w:rsidRPr="00F00274">
              <w:rPr>
                <w:rFonts w:ascii="Arial" w:hAnsi="Arial" w:cs="Arial"/>
                <w:b/>
                <w:color w:val="009966"/>
                <w:sz w:val="20"/>
              </w:rPr>
              <w:tab/>
              <w:t>Service overview</w:t>
            </w:r>
          </w:p>
          <w:p w14:paraId="335B9413" w14:textId="77777777" w:rsidR="00AE3D56" w:rsidRPr="00F00274" w:rsidRDefault="00AE3D56" w:rsidP="00F921A9">
            <w:pPr>
              <w:spacing w:after="0"/>
              <w:rPr>
                <w:rFonts w:ascii="Arial" w:hAnsi="Arial" w:cs="Arial"/>
                <w:b/>
                <w:color w:val="009966"/>
                <w:sz w:val="20"/>
              </w:rPr>
            </w:pPr>
          </w:p>
          <w:p w14:paraId="5B4C5AA4" w14:textId="77777777" w:rsidR="00AE3D56" w:rsidRPr="00F00274" w:rsidRDefault="00AE3D56" w:rsidP="00F921A9">
            <w:pPr>
              <w:spacing w:after="0"/>
              <w:rPr>
                <w:rFonts w:ascii="Arial" w:hAnsi="Arial" w:cs="Arial"/>
                <w:sz w:val="20"/>
              </w:rPr>
            </w:pPr>
            <w:r w:rsidRPr="00F00274">
              <w:rPr>
                <w:rFonts w:ascii="Arial" w:hAnsi="Arial" w:cs="Arial"/>
                <w:sz w:val="20"/>
              </w:rPr>
              <w:t>The service will consist of the following service elements:</w:t>
            </w:r>
          </w:p>
          <w:p w14:paraId="1B3E3932"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 xml:space="preserve">Community triage, </w:t>
            </w:r>
            <w:proofErr w:type="gramStart"/>
            <w:r w:rsidRPr="00F00274">
              <w:rPr>
                <w:rFonts w:ascii="Arial" w:hAnsi="Arial" w:cs="Arial"/>
                <w:sz w:val="20"/>
                <w:szCs w:val="20"/>
              </w:rPr>
              <w:t>assessment</w:t>
            </w:r>
            <w:proofErr w:type="gramEnd"/>
            <w:r w:rsidRPr="00F00274">
              <w:rPr>
                <w:rFonts w:ascii="Arial" w:hAnsi="Arial" w:cs="Arial"/>
                <w:sz w:val="20"/>
                <w:szCs w:val="20"/>
              </w:rPr>
              <w:t xml:space="preserve"> and treatment lower limb clinic</w:t>
            </w:r>
          </w:p>
          <w:p w14:paraId="3D24F10E"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 xml:space="preserve">Community triage, </w:t>
            </w:r>
            <w:proofErr w:type="gramStart"/>
            <w:r w:rsidRPr="00F00274">
              <w:rPr>
                <w:rFonts w:ascii="Arial" w:hAnsi="Arial" w:cs="Arial"/>
                <w:sz w:val="20"/>
                <w:szCs w:val="20"/>
              </w:rPr>
              <w:t>assessment</w:t>
            </w:r>
            <w:proofErr w:type="gramEnd"/>
            <w:r w:rsidRPr="00F00274">
              <w:rPr>
                <w:rFonts w:ascii="Arial" w:hAnsi="Arial" w:cs="Arial"/>
                <w:sz w:val="20"/>
                <w:szCs w:val="20"/>
              </w:rPr>
              <w:t xml:space="preserve"> and treatment upper limb clinic</w:t>
            </w:r>
          </w:p>
          <w:p w14:paraId="4D408146"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Sign posting to AQP Physiotherapy treatment course with self-management plan</w:t>
            </w:r>
          </w:p>
          <w:p w14:paraId="3EAC3671"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Triage and signposting for all MSK referrals (within agreed scope of service)</w:t>
            </w:r>
          </w:p>
          <w:p w14:paraId="6FB168FC"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Primary Care Physiotherapist at sites to be agreed with Commissioner</w:t>
            </w:r>
          </w:p>
          <w:p w14:paraId="041586E2"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Access to non-face to face interventions (</w:t>
            </w:r>
            <w:proofErr w:type="gramStart"/>
            <w:r w:rsidRPr="00F00274">
              <w:rPr>
                <w:rFonts w:ascii="Arial" w:hAnsi="Arial" w:cs="Arial"/>
                <w:sz w:val="20"/>
                <w:szCs w:val="20"/>
              </w:rPr>
              <w:t>e.g.</w:t>
            </w:r>
            <w:proofErr w:type="gramEnd"/>
            <w:r w:rsidRPr="00F00274">
              <w:rPr>
                <w:rFonts w:ascii="Arial" w:hAnsi="Arial" w:cs="Arial"/>
                <w:sz w:val="20"/>
                <w:szCs w:val="20"/>
              </w:rPr>
              <w:t xml:space="preserve"> literature, online content)</w:t>
            </w:r>
          </w:p>
          <w:p w14:paraId="48E43EFA" w14:textId="77777777" w:rsidR="00AE3D56" w:rsidRPr="00F00274" w:rsidRDefault="00AE3D56" w:rsidP="00D87CDE">
            <w:pPr>
              <w:pStyle w:val="ListParagraph"/>
              <w:numPr>
                <w:ilvl w:val="0"/>
                <w:numId w:val="22"/>
              </w:numPr>
              <w:rPr>
                <w:rFonts w:ascii="Arial" w:hAnsi="Arial" w:cs="Arial"/>
                <w:sz w:val="20"/>
                <w:szCs w:val="20"/>
              </w:rPr>
            </w:pPr>
            <w:r w:rsidRPr="00F00274">
              <w:rPr>
                <w:rFonts w:ascii="Arial" w:hAnsi="Arial" w:cs="Arial"/>
                <w:sz w:val="20"/>
                <w:szCs w:val="20"/>
              </w:rPr>
              <w:t xml:space="preserve">Structured conservative management programmes, Including group therapy and OA education sessions </w:t>
            </w:r>
          </w:p>
          <w:p w14:paraId="7750E378" w14:textId="77777777" w:rsidR="00AE3D56" w:rsidRPr="00F00274" w:rsidRDefault="00AE3D56" w:rsidP="00F921A9">
            <w:pPr>
              <w:spacing w:after="0"/>
              <w:contextualSpacing/>
              <w:jc w:val="both"/>
              <w:rPr>
                <w:rFonts w:ascii="Arial" w:eastAsia="Times New Roman" w:hAnsi="Arial" w:cs="Arial"/>
                <w:sz w:val="20"/>
                <w:lang w:val="en-GB" w:eastAsia="en-GB"/>
              </w:rPr>
            </w:pPr>
          </w:p>
          <w:p w14:paraId="75336CF3" w14:textId="77777777" w:rsidR="00AE3D56" w:rsidRPr="00F00274" w:rsidRDefault="00AE3D56" w:rsidP="00F921A9">
            <w:pPr>
              <w:spacing w:after="0"/>
              <w:ind w:left="34"/>
              <w:contextualSpacing/>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The service will provide a comprehensive orthopaedic patient management service for Rushcliffe GPs </w:t>
            </w:r>
            <w:proofErr w:type="gramStart"/>
            <w:r w:rsidRPr="00F00274">
              <w:rPr>
                <w:rFonts w:ascii="Arial" w:eastAsia="Times New Roman" w:hAnsi="Arial" w:cs="Arial"/>
                <w:sz w:val="20"/>
                <w:lang w:val="en-GB" w:eastAsia="en-GB"/>
              </w:rPr>
              <w:t>covering;</w:t>
            </w:r>
            <w:proofErr w:type="gramEnd"/>
          </w:p>
          <w:p w14:paraId="50E797F1" w14:textId="77777777" w:rsidR="00AE3D56" w:rsidRPr="00F00274" w:rsidRDefault="00AE3D56" w:rsidP="00D87CDE">
            <w:pPr>
              <w:numPr>
                <w:ilvl w:val="0"/>
                <w:numId w:val="27"/>
              </w:numPr>
              <w:spacing w:after="0"/>
              <w:contextualSpacing/>
              <w:jc w:val="both"/>
              <w:rPr>
                <w:rFonts w:ascii="Arial" w:eastAsia="Times New Roman" w:hAnsi="Arial" w:cs="Arial"/>
                <w:sz w:val="20"/>
                <w:lang w:val="en-GB" w:eastAsia="en-GB"/>
              </w:rPr>
            </w:pPr>
            <w:proofErr w:type="spellStart"/>
            <w:r w:rsidRPr="00F00274">
              <w:rPr>
                <w:rFonts w:ascii="Arial" w:eastAsia="Times New Roman" w:hAnsi="Arial" w:cs="Arial"/>
                <w:sz w:val="20"/>
                <w:lang w:val="en-GB" w:eastAsia="en-GB"/>
              </w:rPr>
              <w:t>TriageAssessment</w:t>
            </w:r>
            <w:proofErr w:type="spellEnd"/>
            <w:r w:rsidRPr="00F00274">
              <w:rPr>
                <w:rFonts w:ascii="Arial" w:eastAsia="Times New Roman" w:hAnsi="Arial" w:cs="Arial"/>
                <w:sz w:val="20"/>
                <w:lang w:val="en-GB" w:eastAsia="en-GB"/>
              </w:rPr>
              <w:t xml:space="preserve"> and treatment</w:t>
            </w:r>
          </w:p>
          <w:p w14:paraId="5FBCE785" w14:textId="77777777" w:rsidR="00AE3D56" w:rsidRPr="00F00274" w:rsidRDefault="00AE3D56" w:rsidP="00D87CDE">
            <w:pPr>
              <w:numPr>
                <w:ilvl w:val="0"/>
                <w:numId w:val="27"/>
              </w:numPr>
              <w:spacing w:after="0"/>
              <w:contextualSpacing/>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Ordering of x-rays and MRI </w:t>
            </w:r>
          </w:p>
          <w:p w14:paraId="6D0AB387" w14:textId="77777777" w:rsidR="00AE3D56" w:rsidRPr="00F00274" w:rsidRDefault="00AE3D56" w:rsidP="00D87CDE">
            <w:pPr>
              <w:numPr>
                <w:ilvl w:val="0"/>
                <w:numId w:val="27"/>
              </w:numPr>
              <w:spacing w:after="0"/>
              <w:contextualSpacing/>
              <w:jc w:val="both"/>
              <w:rPr>
                <w:rFonts w:ascii="Arial" w:eastAsia="Times New Roman" w:hAnsi="Arial" w:cs="Arial"/>
                <w:sz w:val="20"/>
                <w:lang w:val="en-GB" w:eastAsia="en-GB"/>
              </w:rPr>
            </w:pPr>
            <w:r w:rsidRPr="00F00274">
              <w:rPr>
                <w:rFonts w:ascii="Arial" w:eastAsia="Times New Roman" w:hAnsi="Arial" w:cs="Arial"/>
                <w:sz w:val="20"/>
                <w:lang w:val="en-GB" w:eastAsia="en-GB"/>
              </w:rPr>
              <w:t>Coordinating orthopaedic pathways</w:t>
            </w:r>
          </w:p>
          <w:p w14:paraId="4E96368E" w14:textId="77777777" w:rsidR="00AE3D56" w:rsidRPr="00F00274" w:rsidRDefault="00AE3D56" w:rsidP="00D87CDE">
            <w:pPr>
              <w:numPr>
                <w:ilvl w:val="0"/>
                <w:numId w:val="27"/>
              </w:numPr>
              <w:spacing w:after="0"/>
              <w:contextualSpacing/>
              <w:jc w:val="both"/>
              <w:rPr>
                <w:rFonts w:ascii="Arial" w:eastAsia="Times New Roman" w:hAnsi="Arial" w:cs="Arial"/>
                <w:sz w:val="20"/>
                <w:lang w:val="en-GB" w:eastAsia="en-GB"/>
              </w:rPr>
            </w:pPr>
            <w:r w:rsidRPr="00F00274">
              <w:rPr>
                <w:rFonts w:ascii="Arial" w:eastAsia="Times New Roman" w:hAnsi="Arial" w:cs="Arial"/>
                <w:sz w:val="20"/>
                <w:lang w:val="en-GB" w:eastAsia="en-GB"/>
              </w:rPr>
              <w:t>Supporting and educating GPs and trainees with the management and diagnosis of orthopaedic conditions</w:t>
            </w:r>
          </w:p>
          <w:p w14:paraId="73B7D0CE" w14:textId="77777777" w:rsidR="00AE3D56" w:rsidRPr="00F00274" w:rsidRDefault="00AE3D56" w:rsidP="00F921A9">
            <w:pPr>
              <w:spacing w:after="0"/>
              <w:contextualSpacing/>
              <w:jc w:val="both"/>
              <w:rPr>
                <w:rFonts w:ascii="Arial" w:eastAsia="Times New Roman" w:hAnsi="Arial" w:cs="Arial"/>
                <w:sz w:val="20"/>
                <w:highlight w:val="yellow"/>
                <w:lang w:val="en-GB" w:eastAsia="en-GB"/>
              </w:rPr>
            </w:pPr>
          </w:p>
          <w:p w14:paraId="6DD26C43"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3.2 Aims and objectives of service</w:t>
            </w:r>
          </w:p>
          <w:p w14:paraId="3C90493D" w14:textId="77777777" w:rsidR="00AE3D56" w:rsidRPr="00F00274" w:rsidRDefault="00AE3D56" w:rsidP="00F921A9">
            <w:pPr>
              <w:spacing w:after="0"/>
              <w:rPr>
                <w:rFonts w:ascii="Arial" w:hAnsi="Arial" w:cs="Arial"/>
                <w:color w:val="009966"/>
                <w:sz w:val="20"/>
              </w:rPr>
            </w:pPr>
          </w:p>
          <w:p w14:paraId="06568F97"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To ensure that clinicians are supported through appropriate guideline and protocols</w:t>
            </w:r>
          </w:p>
          <w:p w14:paraId="41CF52F2"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To make expert advice readily available to clinicians in primary care</w:t>
            </w:r>
          </w:p>
          <w:p w14:paraId="49ADE581"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lastRenderedPageBreak/>
              <w:t>Support the self-management agenda</w:t>
            </w:r>
          </w:p>
          <w:p w14:paraId="2F4A6CAB"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To direct patients to the most appropriate service to meet their care needs</w:t>
            </w:r>
          </w:p>
          <w:p w14:paraId="553797B0"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Reduce unnecessary hospital referrals</w:t>
            </w:r>
          </w:p>
          <w:p w14:paraId="50C32449"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 xml:space="preserve">Increase number of patients managed in primary care and community settings where appropriate, ensuring </w:t>
            </w:r>
            <w:proofErr w:type="gramStart"/>
            <w:r w:rsidRPr="00F00274">
              <w:rPr>
                <w:rFonts w:ascii="Arial" w:eastAsia="Times New Roman" w:hAnsi="Arial" w:cs="Arial"/>
                <w:sz w:val="20"/>
                <w:lang w:eastAsia="en-US"/>
              </w:rPr>
              <w:t>GP’s</w:t>
            </w:r>
            <w:proofErr w:type="gramEnd"/>
            <w:r w:rsidRPr="00F00274">
              <w:rPr>
                <w:rFonts w:ascii="Arial" w:eastAsia="Times New Roman" w:hAnsi="Arial" w:cs="Arial"/>
                <w:sz w:val="20"/>
                <w:lang w:eastAsia="en-US"/>
              </w:rPr>
              <w:t xml:space="preserve"> are educated on all appropriate conservative management options within primary care through provision of education sessions, development of patient materials</w:t>
            </w:r>
          </w:p>
          <w:p w14:paraId="6953ED31"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Increase patient satisfaction</w:t>
            </w:r>
          </w:p>
          <w:p w14:paraId="53BF677C"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Introducing Physio support for GPs to improve Primary care management of MSK conditions.</w:t>
            </w:r>
          </w:p>
          <w:p w14:paraId="70F1F575"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 xml:space="preserve">Increase in GP education to improve MSK knowledge and influence </w:t>
            </w:r>
            <w:proofErr w:type="spellStart"/>
            <w:r w:rsidRPr="00F00274">
              <w:rPr>
                <w:rFonts w:ascii="Arial" w:eastAsia="Times New Roman" w:hAnsi="Arial" w:cs="Arial"/>
                <w:sz w:val="20"/>
                <w:lang w:eastAsia="en-US"/>
              </w:rPr>
              <w:t>behaviour</w:t>
            </w:r>
            <w:proofErr w:type="spellEnd"/>
            <w:r w:rsidRPr="00F00274">
              <w:rPr>
                <w:rFonts w:ascii="Arial" w:eastAsia="Times New Roman" w:hAnsi="Arial" w:cs="Arial"/>
                <w:sz w:val="20"/>
                <w:lang w:eastAsia="en-US"/>
              </w:rPr>
              <w:t xml:space="preserve"> change.</w:t>
            </w:r>
          </w:p>
          <w:p w14:paraId="0D627B8C"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Increase in patient ownership of care and self-management with clinician support and tools</w:t>
            </w:r>
          </w:p>
          <w:p w14:paraId="162A6F05"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Reduction in Face to Face AQP Physiotherapy</w:t>
            </w:r>
          </w:p>
          <w:p w14:paraId="74F1DF64"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Increase in conservative management in the community setting</w:t>
            </w:r>
          </w:p>
          <w:p w14:paraId="7E13F197"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Reduced pressure in secondary care from activity diverted to community settings</w:t>
            </w:r>
          </w:p>
          <w:p w14:paraId="5E282E35"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To make expert advice readily available to clinicians in primary care</w:t>
            </w:r>
          </w:p>
          <w:p w14:paraId="468186F0"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Support the self-management agenda</w:t>
            </w:r>
          </w:p>
          <w:p w14:paraId="72227D4D"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To direct patients to the most appropriate service to meet their care needs</w:t>
            </w:r>
          </w:p>
          <w:p w14:paraId="302DE431"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Increase number of patients managed in primary care and community settings where appropriate.</w:t>
            </w:r>
          </w:p>
          <w:p w14:paraId="6B97F0F5"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Delivery of appropriate conservative management options within primary care through provision of education/exercise sessions, development of patient materials</w:t>
            </w:r>
          </w:p>
          <w:p w14:paraId="3F03D9F2"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Increase patient satisfaction</w:t>
            </w:r>
          </w:p>
          <w:p w14:paraId="11CCE4F8"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Make cost savings through reduction of interventions without clinical or patient benefit</w:t>
            </w:r>
          </w:p>
          <w:p w14:paraId="7C78BF94"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Provide referral intelligence to assist ongoing service redesign</w:t>
            </w:r>
          </w:p>
          <w:p w14:paraId="3F5A8787" w14:textId="77777777" w:rsidR="00AE3D56" w:rsidRPr="00F00274" w:rsidRDefault="00AE3D56" w:rsidP="00D87CDE">
            <w:pPr>
              <w:numPr>
                <w:ilvl w:val="0"/>
                <w:numId w:val="19"/>
              </w:numPr>
              <w:spacing w:after="0"/>
              <w:rPr>
                <w:rFonts w:ascii="Arial" w:eastAsia="Times New Roman" w:hAnsi="Arial" w:cs="Arial"/>
                <w:sz w:val="20"/>
                <w:lang w:eastAsia="en-US"/>
              </w:rPr>
            </w:pPr>
            <w:r w:rsidRPr="00F00274">
              <w:rPr>
                <w:rFonts w:ascii="Arial" w:eastAsia="Times New Roman" w:hAnsi="Arial" w:cs="Arial"/>
                <w:sz w:val="20"/>
                <w:lang w:eastAsia="en-US"/>
              </w:rPr>
              <w:t>Use of patient decision aids to support patients making informed decisions about the likely clinical outcome of a surgical procedure for their circumstances</w:t>
            </w:r>
          </w:p>
          <w:p w14:paraId="0F0E1C24" w14:textId="77777777" w:rsidR="00AE3D56" w:rsidRPr="00F00274" w:rsidRDefault="00AE3D56" w:rsidP="00F921A9">
            <w:pPr>
              <w:spacing w:after="0"/>
              <w:rPr>
                <w:rFonts w:ascii="Arial" w:eastAsia="Times New Roman" w:hAnsi="Arial" w:cs="Arial"/>
                <w:sz w:val="20"/>
                <w:lang w:eastAsia="en-US"/>
              </w:rPr>
            </w:pPr>
          </w:p>
          <w:p w14:paraId="2B5A393E"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3.3</w:t>
            </w:r>
            <w:r w:rsidRPr="00F00274">
              <w:rPr>
                <w:rFonts w:ascii="Arial" w:hAnsi="Arial" w:cs="Arial"/>
                <w:b/>
                <w:color w:val="009966"/>
                <w:sz w:val="20"/>
              </w:rPr>
              <w:tab/>
              <w:t>Service description/care pathway</w:t>
            </w:r>
          </w:p>
          <w:p w14:paraId="3F52C0C9" w14:textId="77777777" w:rsidR="00AE3D56" w:rsidRPr="00F00274" w:rsidRDefault="00AE3D56" w:rsidP="00F921A9">
            <w:pPr>
              <w:spacing w:after="0"/>
              <w:rPr>
                <w:rFonts w:ascii="Arial" w:hAnsi="Arial" w:cs="Arial"/>
                <w:b/>
                <w:color w:val="009966"/>
                <w:sz w:val="20"/>
              </w:rPr>
            </w:pPr>
          </w:p>
          <w:p w14:paraId="64BAC0E0"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object w:dxaOrig="7180" w:dyaOrig="5390" w14:anchorId="7AC74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in;height:272.5pt" o:ole="">
                  <v:imagedata r:id="rId11" o:title=""/>
                </v:shape>
                <o:OLEObject Type="Embed" ProgID="PowerPoint.Show.12" ShapeID="_x0000_i1030" DrawAspect="Content" ObjectID="_1764138508" r:id="rId12"/>
              </w:object>
            </w:r>
          </w:p>
          <w:p w14:paraId="6B8633C1" w14:textId="77777777" w:rsidR="00AE3D56" w:rsidRDefault="00AE3D56" w:rsidP="00F921A9">
            <w:pPr>
              <w:spacing w:after="0"/>
              <w:rPr>
                <w:rFonts w:ascii="Arial" w:hAnsi="Arial" w:cs="Arial"/>
                <w:b/>
                <w:color w:val="009966"/>
                <w:sz w:val="20"/>
              </w:rPr>
            </w:pPr>
          </w:p>
          <w:p w14:paraId="167C5FE9" w14:textId="77777777" w:rsidR="00AE3D56" w:rsidRPr="00F00274" w:rsidRDefault="00AE3D56" w:rsidP="00F921A9">
            <w:pPr>
              <w:spacing w:after="0"/>
              <w:rPr>
                <w:rFonts w:ascii="Arial" w:hAnsi="Arial" w:cs="Arial"/>
                <w:b/>
                <w:color w:val="009966"/>
                <w:sz w:val="20"/>
              </w:rPr>
            </w:pPr>
          </w:p>
          <w:p w14:paraId="3C783D98" w14:textId="77777777" w:rsidR="00AE3D56" w:rsidRPr="00F00274" w:rsidRDefault="00AE3D56" w:rsidP="00F921A9">
            <w:pPr>
              <w:spacing w:after="0"/>
              <w:rPr>
                <w:rFonts w:ascii="Arial" w:hAnsi="Arial" w:cs="Arial"/>
                <w:b/>
                <w:color w:val="009966"/>
                <w:sz w:val="20"/>
              </w:rPr>
            </w:pPr>
          </w:p>
          <w:p w14:paraId="6BDFC2CA" w14:textId="77777777" w:rsidR="00AE3D56" w:rsidRPr="00F00274" w:rsidRDefault="00AE3D56" w:rsidP="00F921A9">
            <w:pPr>
              <w:spacing w:after="0"/>
              <w:rPr>
                <w:rFonts w:ascii="Arial" w:eastAsiaTheme="minorHAnsi" w:hAnsi="Arial" w:cs="Arial"/>
                <w:sz w:val="20"/>
                <w:lang w:val="en-GB" w:eastAsia="en-US"/>
              </w:rPr>
            </w:pPr>
            <w:r w:rsidRPr="00F00274">
              <w:rPr>
                <w:rFonts w:ascii="Arial" w:eastAsiaTheme="minorHAnsi" w:hAnsi="Arial" w:cs="Arial"/>
                <w:b/>
                <w:i/>
                <w:sz w:val="20"/>
                <w:lang w:val="en-GB" w:eastAsia="en-US"/>
              </w:rPr>
              <w:t>Trauma &amp; Orthopaedics</w:t>
            </w:r>
          </w:p>
          <w:tbl>
            <w:tblPr>
              <w:tblW w:w="0" w:type="auto"/>
              <w:tblBorders>
                <w:top w:val="nil"/>
                <w:left w:val="nil"/>
                <w:bottom w:val="nil"/>
                <w:right w:val="nil"/>
              </w:tblBorders>
              <w:tblLook w:val="0000" w:firstRow="0" w:lastRow="0" w:firstColumn="0" w:lastColumn="0" w:noHBand="0" w:noVBand="0"/>
            </w:tblPr>
            <w:tblGrid>
              <w:gridCol w:w="7978"/>
            </w:tblGrid>
            <w:tr w:rsidR="00AE3D56" w:rsidRPr="00F00274" w14:paraId="2B24122D" w14:textId="77777777" w:rsidTr="00F921A9">
              <w:trPr>
                <w:trHeight w:val="4808"/>
              </w:trPr>
              <w:tc>
                <w:tcPr>
                  <w:tcW w:w="0" w:type="auto"/>
                </w:tcPr>
                <w:p w14:paraId="02409FAB"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043A2656"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The Commissioner shall contract with the Provider to deliver the following services to service users that are registered with General Practitioners in the geographical area of Rushcliffe.</w:t>
                  </w:r>
                </w:p>
                <w:p w14:paraId="45DD6219"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59093409"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 xml:space="preserve">MSK e-referrals single point of access: Electronic standardised MSK referral templates (developed by GPs and clinicians) link to GP systems including E-referral system (Choose and Book), EMIS and </w:t>
                  </w:r>
                  <w:proofErr w:type="spellStart"/>
                  <w:r w:rsidRPr="00F00274">
                    <w:rPr>
                      <w:rFonts w:ascii="Arial" w:eastAsiaTheme="minorHAnsi" w:hAnsi="Arial" w:cs="Arial"/>
                      <w:color w:val="000000"/>
                      <w:sz w:val="20"/>
                      <w:lang w:val="en-GB" w:eastAsia="en-US"/>
                    </w:rPr>
                    <w:t>SystmOne</w:t>
                  </w:r>
                  <w:proofErr w:type="spellEnd"/>
                  <w:r w:rsidRPr="00F00274">
                    <w:rPr>
                      <w:rFonts w:ascii="Arial" w:eastAsiaTheme="minorHAnsi" w:hAnsi="Arial" w:cs="Arial"/>
                      <w:color w:val="000000"/>
                      <w:sz w:val="20"/>
                      <w:lang w:val="en-GB" w:eastAsia="en-US"/>
                    </w:rPr>
                    <w:t>. A unique tracking number is allocated to ensure that the service can manage and monitor the quality and impact of the service.</w:t>
                  </w:r>
                </w:p>
                <w:p w14:paraId="511E1B74"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r>
                  <w:proofErr w:type="gramStart"/>
                  <w:r w:rsidRPr="00F00274">
                    <w:rPr>
                      <w:rFonts w:ascii="Arial" w:eastAsiaTheme="minorHAnsi" w:hAnsi="Arial" w:cs="Arial"/>
                      <w:color w:val="000000"/>
                      <w:sz w:val="20"/>
                      <w:lang w:val="en-GB" w:eastAsia="en-US"/>
                    </w:rPr>
                    <w:t>48 hour</w:t>
                  </w:r>
                  <w:proofErr w:type="gramEnd"/>
                  <w:r w:rsidRPr="00F00274">
                    <w:rPr>
                      <w:rFonts w:ascii="Arial" w:eastAsiaTheme="minorHAnsi" w:hAnsi="Arial" w:cs="Arial"/>
                      <w:color w:val="000000"/>
                      <w:sz w:val="20"/>
                      <w:lang w:val="en-GB" w:eastAsia="en-US"/>
                    </w:rPr>
                    <w:t xml:space="preserve"> virtual triage service, using standardised triage proformas and experienced ESPs. </w:t>
                  </w:r>
                </w:p>
                <w:p w14:paraId="0B101759"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Access to a multidisciplinary team for more complex referrals.</w:t>
                  </w:r>
                </w:p>
                <w:p w14:paraId="035C5B85"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Clinician hotlines and email enquiries to support GPs with their decision making.</w:t>
                  </w:r>
                </w:p>
                <w:p w14:paraId="092FBAE9"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Self-help apps for patients.</w:t>
                  </w:r>
                </w:p>
                <w:p w14:paraId="07223BF6"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r>
                  <w:proofErr w:type="spellStart"/>
                  <w:r w:rsidRPr="00F00274">
                    <w:rPr>
                      <w:rFonts w:ascii="Arial" w:eastAsiaTheme="minorHAnsi" w:hAnsi="Arial" w:cs="Arial"/>
                      <w:color w:val="000000"/>
                      <w:sz w:val="20"/>
                      <w:lang w:val="en-GB" w:eastAsia="en-US"/>
                    </w:rPr>
                    <w:t>PhysioLine</w:t>
                  </w:r>
                  <w:proofErr w:type="spellEnd"/>
                  <w:r w:rsidRPr="00F00274">
                    <w:rPr>
                      <w:rFonts w:ascii="Arial" w:eastAsiaTheme="minorHAnsi" w:hAnsi="Arial" w:cs="Arial"/>
                      <w:color w:val="000000"/>
                      <w:sz w:val="20"/>
                      <w:lang w:val="en-GB" w:eastAsia="en-US"/>
                    </w:rPr>
                    <w:t xml:space="preserve">, a telephone assessment and management service which is appropriate for some patients as an alternative to physiotherapy. In Bedfordshire of the 4,031 patients (~10% referrals) spoken to via </w:t>
                  </w:r>
                  <w:proofErr w:type="spellStart"/>
                  <w:r w:rsidRPr="00F00274">
                    <w:rPr>
                      <w:rFonts w:ascii="Arial" w:eastAsiaTheme="minorHAnsi" w:hAnsi="Arial" w:cs="Arial"/>
                      <w:color w:val="000000"/>
                      <w:sz w:val="20"/>
                      <w:lang w:val="en-GB" w:eastAsia="en-US"/>
                    </w:rPr>
                    <w:t>PhysioLine</w:t>
                  </w:r>
                  <w:proofErr w:type="spellEnd"/>
                  <w:r w:rsidRPr="00F00274">
                    <w:rPr>
                      <w:rFonts w:ascii="Arial" w:eastAsiaTheme="minorHAnsi" w:hAnsi="Arial" w:cs="Arial"/>
                      <w:color w:val="000000"/>
                      <w:sz w:val="20"/>
                      <w:lang w:val="en-GB" w:eastAsia="en-US"/>
                    </w:rPr>
                    <w:t xml:space="preserve"> between January and October 2017, 34.1% were discharged with no need for further intervention</w:t>
                  </w:r>
                </w:p>
                <w:p w14:paraId="47631280"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Training programmes for GPs to develop broader local skillsets and engage with the virtual service</w:t>
                  </w:r>
                </w:p>
                <w:p w14:paraId="3EC992F0"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5616E43E"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Where required, the service will clinically assess and treat adult MSK referrals from GP practices in the geographical area of Rushcliffe</w:t>
                  </w:r>
                </w:p>
                <w:p w14:paraId="473EFD4F"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568890EC"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The Services to be delivered under this specification may be grouped together for service delivery purposes as: </w:t>
                  </w:r>
                </w:p>
                <w:p w14:paraId="502C83AD"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56C46ACC"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Lower Limb – hip / knee</w:t>
                  </w:r>
                </w:p>
                <w:p w14:paraId="484203FA"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Upper Limb – shoulder / elbow / hand / wrist</w:t>
                  </w:r>
                </w:p>
                <w:p w14:paraId="279F6EEE"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Foot and Ankle (including podiatry for triage only)</w:t>
                  </w:r>
                </w:p>
                <w:p w14:paraId="2A6F6386"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Back / Spines [for triage only]</w:t>
                  </w:r>
                </w:p>
                <w:p w14:paraId="0E49D4F7"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p>
                <w:p w14:paraId="417BAD92"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Physiotherapy treatment course with self-care</w:t>
                  </w:r>
                </w:p>
                <w:p w14:paraId="40BE8977"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68AC6262"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Community Services Provided:</w:t>
                  </w:r>
                </w:p>
                <w:p w14:paraId="384746BC"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r>
                  <w:proofErr w:type="spellStart"/>
                  <w:r w:rsidRPr="00F00274">
                    <w:rPr>
                      <w:rFonts w:ascii="Arial" w:eastAsiaTheme="minorHAnsi" w:hAnsi="Arial" w:cs="Arial"/>
                      <w:color w:val="000000"/>
                      <w:sz w:val="20"/>
                      <w:lang w:val="en-GB" w:eastAsia="en-US"/>
                    </w:rPr>
                    <w:t>Physioline</w:t>
                  </w:r>
                  <w:proofErr w:type="spellEnd"/>
                </w:p>
                <w:p w14:paraId="21715AD0"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Access to literature/ online resources</w:t>
                  </w:r>
                </w:p>
                <w:p w14:paraId="14B5A01A"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Diversion to AQP Community Physiotherapy (SERVICE NOT DELIVERED BY CIRCLE)</w:t>
                  </w:r>
                </w:p>
                <w:p w14:paraId="16CBC450"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Group education sessions/course</w:t>
                  </w:r>
                </w:p>
                <w:p w14:paraId="2236F3C0"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Group exercise course</w:t>
                  </w:r>
                </w:p>
                <w:p w14:paraId="3131D98D"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ESP appointment</w:t>
                  </w:r>
                </w:p>
                <w:p w14:paraId="6073D707"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Orthopaedic consultant appointment</w:t>
                  </w:r>
                </w:p>
                <w:p w14:paraId="570D1B75"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w:t>
                  </w:r>
                  <w:r w:rsidRPr="00F00274">
                    <w:rPr>
                      <w:rFonts w:ascii="Arial" w:eastAsiaTheme="minorHAnsi" w:hAnsi="Arial" w:cs="Arial"/>
                      <w:color w:val="000000"/>
                      <w:sz w:val="20"/>
                      <w:lang w:val="en-GB" w:eastAsia="en-US"/>
                    </w:rPr>
                    <w:tab/>
                    <w:t>Physiotherapy course</w:t>
                  </w:r>
                </w:p>
                <w:p w14:paraId="2CE33145"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22E5EEC6"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The service shall be for patients aged 18 years and over and will operate 50 weeks of the year, (excluding Christmas / New Year’s Day). </w:t>
                  </w:r>
                </w:p>
                <w:p w14:paraId="6A05D913"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The Provider shall ensure that services are provided weekly via a </w:t>
                  </w:r>
                  <w:proofErr w:type="gramStart"/>
                  <w:r w:rsidRPr="00F00274">
                    <w:rPr>
                      <w:rFonts w:ascii="Arial" w:eastAsiaTheme="minorHAnsi" w:hAnsi="Arial" w:cs="Arial"/>
                      <w:color w:val="000000"/>
                      <w:sz w:val="20"/>
                      <w:lang w:val="en-GB" w:eastAsia="en-US"/>
                    </w:rPr>
                    <w:t>4 hour</w:t>
                  </w:r>
                  <w:proofErr w:type="gramEnd"/>
                  <w:r w:rsidRPr="00F00274">
                    <w:rPr>
                      <w:rFonts w:ascii="Arial" w:eastAsiaTheme="minorHAnsi" w:hAnsi="Arial" w:cs="Arial"/>
                      <w:color w:val="000000"/>
                      <w:sz w:val="20"/>
                      <w:lang w:val="en-GB" w:eastAsia="en-US"/>
                    </w:rPr>
                    <w:t xml:space="preserve"> time slot.</w:t>
                  </w:r>
                </w:p>
                <w:p w14:paraId="7D65A21D"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It is envisaged that there will be a hip / knee triage, assessment and treatment clinic weekly with a ratio of 1:3 (</w:t>
                  </w:r>
                  <w:proofErr w:type="spellStart"/>
                  <w:proofErr w:type="gramStart"/>
                  <w:r w:rsidRPr="00F00274">
                    <w:rPr>
                      <w:rFonts w:ascii="Arial" w:eastAsiaTheme="minorHAnsi" w:hAnsi="Arial" w:cs="Arial"/>
                      <w:color w:val="000000"/>
                      <w:sz w:val="20"/>
                      <w:lang w:val="en-GB" w:eastAsia="en-US"/>
                    </w:rPr>
                    <w:t>hips:knees</w:t>
                  </w:r>
                  <w:proofErr w:type="spellEnd"/>
                  <w:proofErr w:type="gramEnd"/>
                  <w:r w:rsidRPr="00F00274">
                    <w:rPr>
                      <w:rFonts w:ascii="Arial" w:eastAsiaTheme="minorHAnsi" w:hAnsi="Arial" w:cs="Arial"/>
                      <w:color w:val="000000"/>
                      <w:sz w:val="20"/>
                      <w:lang w:val="en-GB" w:eastAsia="en-US"/>
                    </w:rPr>
                    <w:t>)</w:t>
                  </w:r>
                </w:p>
                <w:p w14:paraId="3F09282C" w14:textId="7AC672D9"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It is envisaged that there will be a shoulder / elbow clinic and</w:t>
                  </w:r>
                  <w:r w:rsidR="000D1143">
                    <w:rPr>
                      <w:rFonts w:ascii="Arial" w:eastAsiaTheme="minorHAnsi" w:hAnsi="Arial" w:cs="Arial"/>
                      <w:color w:val="000000"/>
                      <w:sz w:val="20"/>
                      <w:lang w:val="en-GB" w:eastAsia="en-US"/>
                    </w:rPr>
                    <w:t xml:space="preserve"> </w:t>
                  </w:r>
                  <w:r w:rsidRPr="00F00274">
                    <w:rPr>
                      <w:rFonts w:ascii="Arial" w:eastAsiaTheme="minorHAnsi" w:hAnsi="Arial" w:cs="Arial"/>
                      <w:color w:val="000000"/>
                      <w:sz w:val="20"/>
                      <w:lang w:val="en-GB" w:eastAsia="en-US"/>
                    </w:rPr>
                    <w:t>a hand / wrist clinic</w:t>
                  </w:r>
                </w:p>
                <w:p w14:paraId="5D5700B7"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It is envisaged that there will be a tier 2 foot and ankle clinic. </w:t>
                  </w:r>
                </w:p>
                <w:p w14:paraId="6DC3596C"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7A4A887B"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The need for a patient to be offered a physiotherapy treatment course will be identified within these clinics. This specification covers the provision of physiotherapy treatment </w:t>
                  </w:r>
                  <w:r w:rsidRPr="00F00274">
                    <w:rPr>
                      <w:rFonts w:ascii="Arial" w:eastAsiaTheme="minorHAnsi" w:hAnsi="Arial" w:cs="Arial"/>
                      <w:color w:val="000000"/>
                      <w:sz w:val="20"/>
                      <w:lang w:val="en-GB" w:eastAsia="en-US"/>
                    </w:rPr>
                    <w:lastRenderedPageBreak/>
                    <w:t xml:space="preserve">courses, but these courses do not form part of the community clinic structure as outlined above and may be offered separately either within a community or secondary care setting. </w:t>
                  </w:r>
                </w:p>
                <w:p w14:paraId="1862C774" w14:textId="77777777" w:rsidR="00AE3D56" w:rsidRDefault="00AE3D56" w:rsidP="00F921A9">
                  <w:pPr>
                    <w:autoSpaceDE w:val="0"/>
                    <w:autoSpaceDN w:val="0"/>
                    <w:adjustRightInd w:val="0"/>
                    <w:spacing w:after="0"/>
                    <w:rPr>
                      <w:rFonts w:ascii="Arial" w:eastAsiaTheme="minorHAnsi" w:hAnsi="Arial" w:cs="Arial"/>
                      <w:color w:val="000000"/>
                      <w:sz w:val="20"/>
                      <w:lang w:val="en-GB" w:eastAsia="en-US"/>
                    </w:rPr>
                  </w:pPr>
                </w:p>
                <w:p w14:paraId="208A6EDB"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79CB867F"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The Services shall be delivered through a multidisciplinary approach. The Provider shall ensure that a range of professionals are involved at all points of the pathway. It is expected that these roles will include, but not be exclusive to, Orthopaedic Consultants, and Extended Scope Physiotherapists (ESPs). </w:t>
                  </w:r>
                </w:p>
                <w:p w14:paraId="0FF3A628"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It is envisaged that the lower limb and the shoulder / elbow clinic will be Consultant led with ESP support and administrative support.</w:t>
                  </w:r>
                </w:p>
                <w:p w14:paraId="113A154A"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It is envisaged that the hand / wrist clinic will be Consultant led with administrative support.</w:t>
                  </w:r>
                </w:p>
                <w:p w14:paraId="7C4F79AB"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0FFB8165"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r w:rsidRPr="00F00274">
                    <w:rPr>
                      <w:rFonts w:ascii="Arial" w:eastAsiaTheme="minorHAnsi" w:hAnsi="Arial" w:cs="Arial"/>
                      <w:color w:val="000000"/>
                      <w:sz w:val="20"/>
                      <w:lang w:val="en-GB" w:eastAsia="en-US"/>
                    </w:rPr>
                    <w:t xml:space="preserve">Services shall be delivered at a GP Practice / s within Rushcliffe CCG and within NTC. </w:t>
                  </w:r>
                </w:p>
                <w:p w14:paraId="3E9FC54D" w14:textId="77777777" w:rsidR="00AE3D56" w:rsidRPr="00F00274" w:rsidRDefault="00AE3D56" w:rsidP="00F921A9">
                  <w:pPr>
                    <w:autoSpaceDE w:val="0"/>
                    <w:autoSpaceDN w:val="0"/>
                    <w:adjustRightInd w:val="0"/>
                    <w:spacing w:after="0"/>
                    <w:rPr>
                      <w:rFonts w:ascii="Arial" w:eastAsiaTheme="minorHAnsi" w:hAnsi="Arial" w:cs="Arial"/>
                      <w:color w:val="000000"/>
                      <w:sz w:val="20"/>
                      <w:lang w:val="en-GB" w:eastAsia="en-US"/>
                    </w:rPr>
                  </w:pPr>
                </w:p>
                <w:p w14:paraId="1260EB00" w14:textId="77777777" w:rsidR="00AE3D56" w:rsidRPr="00F00274" w:rsidRDefault="00AE3D56" w:rsidP="00F921A9">
                  <w:pPr>
                    <w:autoSpaceDE w:val="0"/>
                    <w:autoSpaceDN w:val="0"/>
                    <w:adjustRightInd w:val="0"/>
                    <w:spacing w:after="0"/>
                    <w:rPr>
                      <w:rFonts w:ascii="Arial" w:eastAsiaTheme="minorHAnsi" w:hAnsi="Arial" w:cs="Arial"/>
                      <w:color w:val="000000"/>
                      <w:sz w:val="20"/>
                      <w:highlight w:val="red"/>
                      <w:lang w:val="en-GB" w:eastAsia="en-US"/>
                    </w:rPr>
                  </w:pPr>
                  <w:r w:rsidRPr="00F00274">
                    <w:rPr>
                      <w:rFonts w:ascii="Arial" w:eastAsiaTheme="minorHAnsi" w:hAnsi="Arial" w:cs="Arial"/>
                      <w:color w:val="000000"/>
                      <w:sz w:val="20"/>
                      <w:lang w:val="en-GB" w:eastAsia="en-US"/>
                    </w:rPr>
                    <w:t xml:space="preserve">The Provider shall describe the process by which triage will be undertaken; </w:t>
                  </w:r>
                  <w:proofErr w:type="gramStart"/>
                  <w:r w:rsidRPr="00F00274">
                    <w:rPr>
                      <w:rFonts w:ascii="Arial" w:eastAsiaTheme="minorHAnsi" w:hAnsi="Arial" w:cs="Arial"/>
                      <w:color w:val="000000"/>
                      <w:sz w:val="20"/>
                      <w:lang w:val="en-GB" w:eastAsia="en-US"/>
                    </w:rPr>
                    <w:t>however</w:t>
                  </w:r>
                  <w:proofErr w:type="gramEnd"/>
                  <w:r w:rsidRPr="00F00274">
                    <w:rPr>
                      <w:rFonts w:ascii="Arial" w:eastAsiaTheme="minorHAnsi" w:hAnsi="Arial" w:cs="Arial"/>
                      <w:color w:val="000000"/>
                      <w:sz w:val="20"/>
                      <w:lang w:val="en-GB" w:eastAsia="en-US"/>
                    </w:rPr>
                    <w:t xml:space="preserve"> it will be Consultant led. It is envisaged that the clinics will provide an educational opportunity for junior doctors as part of their teaching programme and support the accreditation of for example GPSI’s where appropriate. Ability to provide cover for clinics is an expectation of the commissioner, so providers should demonstrate a depth of workforce to draw upon, evidencing that workforce sustainability is supported by a robust workforce training and development plan. </w:t>
                  </w:r>
                </w:p>
              </w:tc>
            </w:tr>
          </w:tbl>
          <w:p w14:paraId="21DA2483" w14:textId="77777777" w:rsidR="00AE3D56" w:rsidRPr="00F00274" w:rsidRDefault="00AE3D56" w:rsidP="00F921A9">
            <w:pPr>
              <w:spacing w:after="0"/>
              <w:rPr>
                <w:rFonts w:ascii="Arial" w:hAnsi="Arial" w:cs="Arial"/>
                <w:color w:val="009966"/>
                <w:sz w:val="20"/>
              </w:rPr>
            </w:pPr>
          </w:p>
          <w:p w14:paraId="48B7791A"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Following triage, the possible options available should be:</w:t>
            </w:r>
          </w:p>
          <w:p w14:paraId="41ADA72C" w14:textId="77777777" w:rsidR="00AE3D56" w:rsidRPr="00F00274" w:rsidRDefault="00AE3D56" w:rsidP="00F921A9">
            <w:pPr>
              <w:spacing w:after="0"/>
              <w:rPr>
                <w:rFonts w:ascii="Arial" w:hAnsi="Arial" w:cs="Arial"/>
                <w:color w:val="000000" w:themeColor="text1"/>
                <w:sz w:val="20"/>
              </w:rPr>
            </w:pPr>
          </w:p>
          <w:p w14:paraId="3DF31CD3"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Diagnosis and treatment by Extended Scope Physiotherapists (ESPs) and / or, Orthopaedic Consultant</w:t>
            </w:r>
          </w:p>
          <w:p w14:paraId="32A59C53"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 xml:space="preserve">Referral for diagnostics </w:t>
            </w:r>
          </w:p>
          <w:p w14:paraId="166AF58B"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Referral back to the GP with advice on treatment in general practice</w:t>
            </w:r>
          </w:p>
          <w:p w14:paraId="205AA3B9"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Referral to secondary care services which will be subject to service user Choice</w:t>
            </w:r>
          </w:p>
          <w:p w14:paraId="5047BBF5" w14:textId="77777777" w:rsidR="00AE3D56" w:rsidRPr="00F00274" w:rsidRDefault="00AE3D56" w:rsidP="00F921A9">
            <w:pPr>
              <w:spacing w:after="0"/>
              <w:rPr>
                <w:rFonts w:ascii="Arial" w:hAnsi="Arial" w:cs="Arial"/>
                <w:color w:val="000000" w:themeColor="text1"/>
                <w:sz w:val="20"/>
              </w:rPr>
            </w:pPr>
            <w:proofErr w:type="spellStart"/>
            <w:r w:rsidRPr="00F00274">
              <w:rPr>
                <w:rFonts w:ascii="Arial" w:hAnsi="Arial" w:cs="Arial"/>
                <w:color w:val="000000" w:themeColor="text1"/>
                <w:sz w:val="20"/>
              </w:rPr>
              <w:t>Self care</w:t>
            </w:r>
            <w:proofErr w:type="spellEnd"/>
            <w:r w:rsidRPr="00F00274">
              <w:rPr>
                <w:rFonts w:ascii="Arial" w:hAnsi="Arial" w:cs="Arial"/>
                <w:color w:val="000000" w:themeColor="text1"/>
                <w:sz w:val="20"/>
              </w:rPr>
              <w:t xml:space="preserve"> management and advice</w:t>
            </w:r>
            <w:r w:rsidRPr="00F00274">
              <w:rPr>
                <w:rFonts w:ascii="Arial" w:eastAsia="Times New Roman" w:hAnsi="Arial" w:cs="Arial"/>
                <w:color w:val="000000" w:themeColor="text1"/>
                <w:sz w:val="20"/>
                <w:lang w:val="en-GB" w:eastAsia="en-GB"/>
              </w:rPr>
              <w:t>Referral into a community provider</w:t>
            </w:r>
            <w:r w:rsidRPr="00F00274">
              <w:rPr>
                <w:rFonts w:ascii="Arial" w:hAnsi="Arial" w:cs="Arial"/>
                <w:color w:val="000000" w:themeColor="text1"/>
                <w:sz w:val="20"/>
              </w:rPr>
              <w:t xml:space="preserve">The Provider should work with the commissioner to develop a comprehensive range of service user information on MSK conditions, including advice on self-management. </w:t>
            </w:r>
          </w:p>
          <w:p w14:paraId="6B029858"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Agreed procedure for booking appointments and the policy on DNAs and cancellations shall be made available to patients via the CCG website:  </w:t>
            </w:r>
            <w:hyperlink r:id="rId13" w:history="1">
              <w:r w:rsidRPr="00F00274">
                <w:rPr>
                  <w:rStyle w:val="Hyperlink"/>
                  <w:rFonts w:ascii="Arial" w:hAnsi="Arial" w:cs="Arial"/>
                  <w:sz w:val="20"/>
                </w:rPr>
                <w:t>www.rushcliffeccg.nhs.uk</w:t>
              </w:r>
            </w:hyperlink>
            <w:r w:rsidRPr="00F00274">
              <w:rPr>
                <w:rFonts w:ascii="Arial" w:hAnsi="Arial" w:cs="Arial"/>
                <w:color w:val="000000" w:themeColor="text1"/>
                <w:sz w:val="20"/>
              </w:rPr>
              <w:t xml:space="preserve"> </w:t>
            </w:r>
            <w:proofErr w:type="gramStart"/>
            <w:r w:rsidRPr="00F00274">
              <w:rPr>
                <w:rFonts w:ascii="Arial" w:hAnsi="Arial" w:cs="Arial"/>
                <w:color w:val="000000" w:themeColor="text1"/>
                <w:sz w:val="20"/>
              </w:rPr>
              <w:t>and also</w:t>
            </w:r>
            <w:proofErr w:type="gramEnd"/>
            <w:r w:rsidRPr="00F00274">
              <w:rPr>
                <w:rFonts w:ascii="Arial" w:hAnsi="Arial" w:cs="Arial"/>
                <w:color w:val="000000" w:themeColor="text1"/>
                <w:sz w:val="20"/>
              </w:rPr>
              <w:t xml:space="preserve"> by request from the Provider.</w:t>
            </w:r>
          </w:p>
          <w:p w14:paraId="5D9B48D9" w14:textId="77777777" w:rsidR="00AE3D56" w:rsidRPr="00F00274" w:rsidRDefault="00AE3D56" w:rsidP="00F921A9">
            <w:pPr>
              <w:spacing w:after="0"/>
              <w:rPr>
                <w:rFonts w:ascii="Arial" w:hAnsi="Arial" w:cs="Arial"/>
                <w:color w:val="000000" w:themeColor="text1"/>
                <w:sz w:val="20"/>
              </w:rPr>
            </w:pPr>
          </w:p>
          <w:p w14:paraId="2946A7CB"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Specialist MSK physiotherapy practitioners</w:t>
            </w:r>
          </w:p>
          <w:p w14:paraId="169FCCFF" w14:textId="77777777" w:rsidR="00AE3D56" w:rsidRPr="00F00274" w:rsidRDefault="00AE3D56" w:rsidP="00F921A9">
            <w:pPr>
              <w:spacing w:after="0"/>
              <w:rPr>
                <w:rFonts w:ascii="Arial" w:hAnsi="Arial" w:cs="Arial"/>
                <w:b/>
                <w:color w:val="000000" w:themeColor="text1"/>
                <w:sz w:val="20"/>
              </w:rPr>
            </w:pPr>
          </w:p>
          <w:p w14:paraId="0B881999" w14:textId="77777777" w:rsidR="00AE3D56" w:rsidRPr="00F00274" w:rsidRDefault="00AE3D56" w:rsidP="00F921A9">
            <w:pPr>
              <w:spacing w:after="0"/>
              <w:contextualSpacing/>
              <w:rPr>
                <w:rFonts w:ascii="Arial" w:eastAsiaTheme="minorHAnsi" w:hAnsi="Arial" w:cs="Arial"/>
                <w:sz w:val="20"/>
                <w:lang w:val="en-GB" w:eastAsia="en-US"/>
              </w:rPr>
            </w:pPr>
            <w:r w:rsidRPr="00F00274">
              <w:rPr>
                <w:rFonts w:ascii="Arial" w:eastAsiaTheme="minorHAnsi" w:hAnsi="Arial" w:cs="Arial"/>
                <w:sz w:val="20"/>
                <w:lang w:val="en-GB" w:eastAsia="en-US"/>
              </w:rPr>
              <w:t>Specialist MSK physiotherapy practitioners to work in primary care. The highest volume referring Rushcliffe practices at the beginning of 2018/19 will be targeted to maximise clinical effectiveness and impact. Practices to be confirmed</w:t>
            </w:r>
          </w:p>
          <w:p w14:paraId="7F4AB694" w14:textId="77777777" w:rsidR="00AE3D56" w:rsidRPr="00F00274" w:rsidRDefault="00AE3D56" w:rsidP="00F921A9">
            <w:pPr>
              <w:spacing w:after="0"/>
              <w:rPr>
                <w:rFonts w:ascii="Arial" w:hAnsi="Arial" w:cs="Arial"/>
                <w:b/>
                <w:color w:val="000000" w:themeColor="text1"/>
                <w:sz w:val="20"/>
              </w:rPr>
            </w:pPr>
          </w:p>
          <w:p w14:paraId="704B4E37" w14:textId="77777777" w:rsidR="00AE3D56" w:rsidRPr="00F00274" w:rsidRDefault="00AE3D56" w:rsidP="00F921A9">
            <w:pPr>
              <w:spacing w:after="0"/>
              <w:rPr>
                <w:rFonts w:ascii="Arial" w:hAnsi="Arial" w:cs="Arial"/>
                <w:color w:val="000000" w:themeColor="text1"/>
                <w:sz w:val="20"/>
              </w:rPr>
            </w:pPr>
          </w:p>
          <w:p w14:paraId="140476F7"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Information shall also be provided by the referring GP prior to service users’ first attendance so that they are fully informed regarding what to expect at their appointment. </w:t>
            </w:r>
          </w:p>
          <w:p w14:paraId="0A549343" w14:textId="77777777" w:rsidR="00AE3D56" w:rsidRPr="00F00274" w:rsidRDefault="00AE3D56" w:rsidP="00F921A9">
            <w:pPr>
              <w:spacing w:after="0"/>
              <w:rPr>
                <w:rFonts w:ascii="Arial" w:hAnsi="Arial" w:cs="Arial"/>
                <w:color w:val="000000" w:themeColor="text1"/>
                <w:sz w:val="20"/>
              </w:rPr>
            </w:pPr>
          </w:p>
          <w:p w14:paraId="69A22749" w14:textId="77777777" w:rsidR="00AE3D56" w:rsidRPr="00F00274" w:rsidRDefault="00AE3D56" w:rsidP="00F921A9">
            <w:pPr>
              <w:spacing w:after="0"/>
              <w:rPr>
                <w:rFonts w:ascii="Arial" w:eastAsiaTheme="minorHAnsi" w:hAnsi="Arial" w:cs="Arial"/>
                <w:b/>
                <w:sz w:val="20"/>
                <w:u w:val="single"/>
                <w:lang w:eastAsia="en-US"/>
              </w:rPr>
            </w:pPr>
            <w:r w:rsidRPr="00F00274">
              <w:rPr>
                <w:rFonts w:ascii="Arial" w:eastAsiaTheme="minorHAnsi" w:hAnsi="Arial" w:cs="Arial"/>
                <w:b/>
                <w:sz w:val="20"/>
                <w:u w:val="single"/>
                <w:lang w:eastAsia="en-US"/>
              </w:rPr>
              <w:t>Stages of the pathway</w:t>
            </w:r>
          </w:p>
          <w:p w14:paraId="0CCA1355"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The core elements of the patient pathway are:</w:t>
            </w:r>
          </w:p>
          <w:p w14:paraId="3F54685D" w14:textId="77777777" w:rsidR="00AE3D56" w:rsidRPr="00F00274" w:rsidRDefault="00AE3D56" w:rsidP="00F921A9">
            <w:pPr>
              <w:spacing w:after="0"/>
              <w:rPr>
                <w:rFonts w:ascii="Arial" w:hAnsi="Arial" w:cs="Arial"/>
                <w:color w:val="000000" w:themeColor="text1"/>
                <w:sz w:val="20"/>
              </w:rPr>
            </w:pPr>
          </w:p>
          <w:p w14:paraId="24349260"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1 – Advice, Guidance and Self-Management</w:t>
            </w:r>
          </w:p>
          <w:p w14:paraId="0FE03782"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2 – Primary Care Intervention and Referral</w:t>
            </w:r>
          </w:p>
          <w:p w14:paraId="27BE2668"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3 – Triage</w:t>
            </w:r>
          </w:p>
          <w:p w14:paraId="44D435C1"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4 - Conservative Management</w:t>
            </w:r>
          </w:p>
          <w:p w14:paraId="1C1EFC04"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5 – Clinical assessment</w:t>
            </w:r>
          </w:p>
          <w:p w14:paraId="6BB6E331"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6 – Diagnostics and review</w:t>
            </w:r>
          </w:p>
          <w:p w14:paraId="6236C26A"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7 – Treatment with appropriate follow up care</w:t>
            </w:r>
          </w:p>
          <w:p w14:paraId="69CD40D6"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8 – Fit for surgery assessment</w:t>
            </w:r>
          </w:p>
          <w:p w14:paraId="023D33E7"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lastRenderedPageBreak/>
              <w:t>Stage 9 – Onward referral</w:t>
            </w:r>
          </w:p>
          <w:p w14:paraId="00FCD673" w14:textId="77777777" w:rsidR="00AE3D56" w:rsidRPr="00F00274" w:rsidRDefault="00AE3D56" w:rsidP="00D87CDE">
            <w:pPr>
              <w:pStyle w:val="ListParagraph"/>
              <w:numPr>
                <w:ilvl w:val="0"/>
                <w:numId w:val="19"/>
              </w:numPr>
              <w:rPr>
                <w:rFonts w:ascii="Arial" w:hAnsi="Arial" w:cs="Arial"/>
                <w:color w:val="000000" w:themeColor="text1"/>
                <w:sz w:val="20"/>
                <w:szCs w:val="20"/>
              </w:rPr>
            </w:pPr>
            <w:r w:rsidRPr="00F00274">
              <w:rPr>
                <w:rFonts w:ascii="Arial" w:hAnsi="Arial" w:cs="Arial"/>
                <w:color w:val="000000" w:themeColor="text1"/>
                <w:sz w:val="20"/>
                <w:szCs w:val="20"/>
              </w:rPr>
              <w:t>Stage 10 – Discharge to referring Clinician with advice</w:t>
            </w:r>
          </w:p>
          <w:p w14:paraId="7EBBAFB9" w14:textId="77777777" w:rsidR="00AE3D56" w:rsidRPr="00F00274" w:rsidRDefault="00AE3D56" w:rsidP="00F921A9">
            <w:pPr>
              <w:spacing w:after="0"/>
              <w:rPr>
                <w:rFonts w:ascii="Arial" w:hAnsi="Arial" w:cs="Arial"/>
                <w:color w:val="000000" w:themeColor="text1"/>
                <w:sz w:val="20"/>
              </w:rPr>
            </w:pPr>
          </w:p>
          <w:p w14:paraId="01515B05"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Stage 1 – Advice, Guidance and Self-Management</w:t>
            </w:r>
          </w:p>
          <w:p w14:paraId="291D7734"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The Provider shall supply an Advice and Guidance service to </w:t>
            </w:r>
            <w:proofErr w:type="gramStart"/>
            <w:r w:rsidRPr="00F00274">
              <w:rPr>
                <w:rFonts w:ascii="Arial" w:hAnsi="Arial" w:cs="Arial"/>
                <w:color w:val="000000" w:themeColor="text1"/>
                <w:sz w:val="20"/>
              </w:rPr>
              <w:t>GP’s</w:t>
            </w:r>
            <w:proofErr w:type="gramEnd"/>
            <w:r w:rsidRPr="00F00274">
              <w:rPr>
                <w:rFonts w:ascii="Arial" w:hAnsi="Arial" w:cs="Arial"/>
                <w:color w:val="000000" w:themeColor="text1"/>
                <w:sz w:val="20"/>
              </w:rPr>
              <w:t xml:space="preserve"> to support their decision making on whether to make a referral assessing previous use of interventions by the patient. These requests will be made on Choose and Book with a response made within a standard to be agreed with the Provider. (Telephone A &amp; G may be offered by the Providers)</w:t>
            </w:r>
          </w:p>
          <w:p w14:paraId="6A72DC0F" w14:textId="77777777" w:rsidR="00AE3D56" w:rsidRPr="00F00274" w:rsidRDefault="00AE3D56" w:rsidP="00F921A9">
            <w:pPr>
              <w:spacing w:after="0"/>
              <w:rPr>
                <w:rFonts w:ascii="Arial" w:hAnsi="Arial" w:cs="Arial"/>
                <w:color w:val="000000" w:themeColor="text1"/>
                <w:sz w:val="20"/>
              </w:rPr>
            </w:pPr>
          </w:p>
          <w:p w14:paraId="53710C71"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The Provider shall also facilitate the development of service user information and health promotion material in partnership with GPs and clinicians with an interest in managing MSK pain to empower potential service users to take ownership of their complaint and make necessary life choices to alleviate discomfort and distress. This material will be disseminated across the GP practices via the Clinicians Intranet, PLT events and the weekly bulletin. </w:t>
            </w:r>
          </w:p>
          <w:p w14:paraId="32F73D3E" w14:textId="77777777" w:rsidR="00AE3D56" w:rsidRPr="00F00274" w:rsidRDefault="00AE3D56" w:rsidP="00F921A9">
            <w:pPr>
              <w:spacing w:after="0"/>
              <w:rPr>
                <w:rFonts w:ascii="Arial" w:hAnsi="Arial" w:cs="Arial"/>
                <w:color w:val="000000" w:themeColor="text1"/>
                <w:sz w:val="20"/>
              </w:rPr>
            </w:pPr>
          </w:p>
          <w:p w14:paraId="51F54678"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Stage 2 - Primary Care Intervention and Referral</w:t>
            </w:r>
          </w:p>
          <w:p w14:paraId="499D465B"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The Provider will receive referrals to the Community Clinic via the Choose and Book system. The only exception to this is when the referral is urgent – see list of exclusions in section 3.6 – when a direct referral to the hospital of the patient’s choice should be made by the GP practice.</w:t>
            </w:r>
          </w:p>
          <w:p w14:paraId="31A0E5F4" w14:textId="77777777" w:rsidR="00AE3D56" w:rsidRPr="00F00274" w:rsidRDefault="00AE3D56" w:rsidP="00F921A9">
            <w:pPr>
              <w:spacing w:after="0"/>
              <w:rPr>
                <w:rFonts w:ascii="Arial" w:hAnsi="Arial" w:cs="Arial"/>
                <w:color w:val="000000" w:themeColor="text1"/>
                <w:sz w:val="20"/>
              </w:rPr>
            </w:pPr>
          </w:p>
          <w:p w14:paraId="04A293C4"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The Commissioner shall be responsible for the review of referrals bypassing the Community Clinic to confirm compliance with the exclusion criteria.</w:t>
            </w:r>
          </w:p>
          <w:p w14:paraId="6C0B7CAC" w14:textId="77777777" w:rsidR="00AE3D56" w:rsidRPr="00F00274" w:rsidRDefault="00AE3D56" w:rsidP="00F921A9">
            <w:pPr>
              <w:spacing w:after="0"/>
              <w:rPr>
                <w:rFonts w:ascii="Arial" w:hAnsi="Arial" w:cs="Arial"/>
                <w:color w:val="000000" w:themeColor="text1"/>
                <w:sz w:val="20"/>
              </w:rPr>
            </w:pPr>
          </w:p>
          <w:p w14:paraId="0FBAD4B7"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Prior to referral the referring clinician shall have completed a minimum level of workup (pre-referral checklist) in accordance with accepted best practice and the specific pathway requirements and referral thresholds for the service users’ condition. The Provider shall work with the Commissioner to define these standards as part of the contract </w:t>
            </w:r>
            <w:proofErr w:type="spellStart"/>
            <w:r w:rsidRPr="00F00274">
              <w:rPr>
                <w:rFonts w:ascii="Arial" w:hAnsi="Arial" w:cs="Arial"/>
                <w:color w:val="000000" w:themeColor="text1"/>
                <w:sz w:val="20"/>
              </w:rPr>
              <w:t>mobilisation</w:t>
            </w:r>
            <w:proofErr w:type="spellEnd"/>
            <w:r w:rsidRPr="00F00274">
              <w:rPr>
                <w:rFonts w:ascii="Arial" w:hAnsi="Arial" w:cs="Arial"/>
                <w:color w:val="000000" w:themeColor="text1"/>
                <w:sz w:val="20"/>
              </w:rPr>
              <w:t xml:space="preserve"> process. </w:t>
            </w:r>
          </w:p>
          <w:p w14:paraId="0D7F1845" w14:textId="77777777" w:rsidR="00AE3D56" w:rsidRPr="00F00274" w:rsidRDefault="00AE3D56" w:rsidP="00F921A9">
            <w:pPr>
              <w:spacing w:after="0"/>
              <w:rPr>
                <w:rFonts w:ascii="Arial" w:hAnsi="Arial" w:cs="Arial"/>
                <w:color w:val="000000" w:themeColor="text1"/>
                <w:sz w:val="20"/>
              </w:rPr>
            </w:pPr>
          </w:p>
          <w:p w14:paraId="5FD2D3D9" w14:textId="77777777" w:rsidR="00AE3D56" w:rsidRPr="00F00274" w:rsidRDefault="00AE3D56" w:rsidP="00F921A9">
            <w:pPr>
              <w:spacing w:after="0"/>
              <w:rPr>
                <w:rFonts w:ascii="Arial" w:eastAsiaTheme="minorHAnsi" w:hAnsi="Arial" w:cs="Arial"/>
                <w:sz w:val="20"/>
                <w:lang w:eastAsia="en-US"/>
              </w:rPr>
            </w:pPr>
            <w:r w:rsidRPr="00F00274">
              <w:rPr>
                <w:rFonts w:ascii="Arial" w:eastAsiaTheme="minorHAnsi" w:hAnsi="Arial" w:cs="Arial"/>
                <w:sz w:val="20"/>
                <w:lang w:eastAsia="en-US"/>
              </w:rPr>
              <w:t>The service will include a MSK physiotherapist within primary care. This resource will be delivered in line with the NHS England / Chartered Society of Physiotherapy guidance on first contact physiotherapists (</w:t>
            </w:r>
            <w:hyperlink r:id="rId14" w:history="1">
              <w:r w:rsidRPr="00F00274">
                <w:rPr>
                  <w:rStyle w:val="Hyperlink"/>
                  <w:rFonts w:ascii="Arial" w:eastAsiaTheme="minorHAnsi" w:hAnsi="Arial" w:cs="Arial"/>
                  <w:sz w:val="20"/>
                  <w:lang w:eastAsia="en-US"/>
                </w:rPr>
                <w:t>https://www.england.nhs.uk/wp-content/uploads/2017/11/msk-orthopaedic-elective-care-handbook-v2.pdf</w:t>
              </w:r>
            </w:hyperlink>
            <w:r w:rsidRPr="00F00274">
              <w:rPr>
                <w:rFonts w:ascii="Arial" w:eastAsiaTheme="minorHAnsi" w:hAnsi="Arial" w:cs="Arial"/>
                <w:sz w:val="20"/>
                <w:lang w:eastAsia="en-US"/>
              </w:rPr>
              <w:t>). The usage of the agreed activity will be agreed between commissioner and the provider (</w:t>
            </w:r>
            <w:proofErr w:type="gramStart"/>
            <w:r w:rsidRPr="00F00274">
              <w:rPr>
                <w:rFonts w:ascii="Arial" w:eastAsiaTheme="minorHAnsi" w:hAnsi="Arial" w:cs="Arial"/>
                <w:sz w:val="20"/>
                <w:lang w:eastAsia="en-US"/>
              </w:rPr>
              <w:t>e.g.</w:t>
            </w:r>
            <w:proofErr w:type="gramEnd"/>
            <w:r w:rsidRPr="00F00274">
              <w:rPr>
                <w:rFonts w:ascii="Arial" w:eastAsiaTheme="minorHAnsi" w:hAnsi="Arial" w:cs="Arial"/>
                <w:sz w:val="20"/>
                <w:lang w:eastAsia="en-US"/>
              </w:rPr>
              <w:t xml:space="preserve"> frequency of clinics and coverage of practices). </w:t>
            </w:r>
          </w:p>
          <w:p w14:paraId="3616224B" w14:textId="77777777" w:rsidR="00AE3D56" w:rsidRPr="00F00274" w:rsidRDefault="00AE3D56" w:rsidP="00F921A9">
            <w:pPr>
              <w:spacing w:after="0"/>
              <w:rPr>
                <w:rFonts w:ascii="Arial" w:hAnsi="Arial" w:cs="Arial"/>
                <w:color w:val="000000" w:themeColor="text1"/>
                <w:sz w:val="20"/>
              </w:rPr>
            </w:pPr>
          </w:p>
          <w:p w14:paraId="0A2E77C2"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Stage 3 - Triage</w:t>
            </w:r>
          </w:p>
          <w:p w14:paraId="33B4FF28"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Triage is defined as a brief clinical assessment that determines the timing, </w:t>
            </w:r>
            <w:proofErr w:type="gramStart"/>
            <w:r w:rsidRPr="00F00274">
              <w:rPr>
                <w:rFonts w:ascii="Arial" w:hAnsi="Arial" w:cs="Arial"/>
                <w:color w:val="000000" w:themeColor="text1"/>
                <w:sz w:val="20"/>
              </w:rPr>
              <w:t>pathway</w:t>
            </w:r>
            <w:proofErr w:type="gramEnd"/>
            <w:r w:rsidRPr="00F00274">
              <w:rPr>
                <w:rFonts w:ascii="Arial" w:hAnsi="Arial" w:cs="Arial"/>
                <w:color w:val="000000" w:themeColor="text1"/>
                <w:sz w:val="20"/>
              </w:rPr>
              <w:t xml:space="preserve"> and sequence of events the referral will take based on a short evaluation of the referral information. The Commissioner requires that this shall be carried out by an appropriately accredited and experienced clinician(s) within the Community Clinics.</w:t>
            </w:r>
          </w:p>
          <w:p w14:paraId="41AD656B"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Arrangements must be in place for service users to receive the outcome of the initial </w:t>
            </w:r>
          </w:p>
          <w:p w14:paraId="34188314"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 xml:space="preserve">triage and to book the next stage of the community service journey if appropriate. The outcome decision shall be sent to the service users’ GP via Choose and Book. </w:t>
            </w:r>
          </w:p>
          <w:p w14:paraId="2B695B80"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 xml:space="preserve">Therefore, the outcomes from the triage process could be: </w:t>
            </w:r>
          </w:p>
          <w:p w14:paraId="03E8110D" w14:textId="77777777" w:rsidR="00AE3D56" w:rsidRPr="00F00274" w:rsidRDefault="00AE3D56" w:rsidP="00F921A9">
            <w:pPr>
              <w:pStyle w:val="Default"/>
              <w:rPr>
                <w:rFonts w:ascii="Arial" w:hAnsi="Arial" w:cs="Arial"/>
                <w:sz w:val="20"/>
                <w:szCs w:val="20"/>
              </w:rPr>
            </w:pPr>
          </w:p>
          <w:p w14:paraId="78E2C123" w14:textId="77777777" w:rsidR="00AE3D56" w:rsidRPr="00F00274" w:rsidRDefault="00AE3D56" w:rsidP="00D87CDE">
            <w:pPr>
              <w:pStyle w:val="Default"/>
              <w:numPr>
                <w:ilvl w:val="0"/>
                <w:numId w:val="19"/>
              </w:numPr>
              <w:rPr>
                <w:rFonts w:ascii="Arial" w:hAnsi="Arial" w:cs="Arial"/>
                <w:sz w:val="20"/>
                <w:szCs w:val="20"/>
              </w:rPr>
            </w:pPr>
            <w:r w:rsidRPr="00F00274">
              <w:rPr>
                <w:rFonts w:ascii="Arial" w:hAnsi="Arial" w:cs="Arial"/>
                <w:sz w:val="20"/>
                <w:szCs w:val="20"/>
              </w:rPr>
              <w:t>Diagnosis and treatment by Extended Scope Physiotherapists (ESPs) and/or, Orthopaedic Consultant</w:t>
            </w:r>
          </w:p>
          <w:p w14:paraId="2E185C5E" w14:textId="77777777" w:rsidR="00AE3D56" w:rsidRPr="00F00274" w:rsidRDefault="00AE3D56" w:rsidP="00D87CDE">
            <w:pPr>
              <w:pStyle w:val="Default"/>
              <w:numPr>
                <w:ilvl w:val="0"/>
                <w:numId w:val="19"/>
              </w:numPr>
              <w:rPr>
                <w:rFonts w:ascii="Arial" w:hAnsi="Arial" w:cs="Arial"/>
                <w:sz w:val="20"/>
                <w:szCs w:val="20"/>
              </w:rPr>
            </w:pPr>
            <w:r w:rsidRPr="00F00274">
              <w:rPr>
                <w:rFonts w:ascii="Arial" w:hAnsi="Arial" w:cs="Arial"/>
                <w:sz w:val="20"/>
                <w:szCs w:val="20"/>
              </w:rPr>
              <w:t xml:space="preserve">Referral to secondary care services which will be subject to service user Choice </w:t>
            </w:r>
          </w:p>
          <w:p w14:paraId="779C5757"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 xml:space="preserve">Referral back to the GP with advice on treatment in general practice </w:t>
            </w:r>
          </w:p>
          <w:p w14:paraId="43CF929A"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Access to non-face to face interventions (</w:t>
            </w:r>
            <w:proofErr w:type="gramStart"/>
            <w:r w:rsidRPr="00F00274">
              <w:rPr>
                <w:rFonts w:ascii="Arial" w:hAnsi="Arial" w:cs="Arial"/>
                <w:sz w:val="20"/>
              </w:rPr>
              <w:t>e.g.</w:t>
            </w:r>
            <w:proofErr w:type="gramEnd"/>
            <w:r w:rsidRPr="00F00274">
              <w:rPr>
                <w:rFonts w:ascii="Arial" w:hAnsi="Arial" w:cs="Arial"/>
                <w:sz w:val="20"/>
              </w:rPr>
              <w:t xml:space="preserve"> literature, online content)</w:t>
            </w:r>
          </w:p>
          <w:p w14:paraId="0D37EA4D"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Other services as appropriate (</w:t>
            </w:r>
            <w:proofErr w:type="gramStart"/>
            <w:r w:rsidRPr="00F00274">
              <w:rPr>
                <w:rFonts w:ascii="Arial" w:hAnsi="Arial" w:cs="Arial"/>
                <w:sz w:val="20"/>
              </w:rPr>
              <w:t>e.g.</w:t>
            </w:r>
            <w:proofErr w:type="gramEnd"/>
            <w:r w:rsidRPr="00F00274">
              <w:rPr>
                <w:rFonts w:ascii="Arial" w:hAnsi="Arial" w:cs="Arial"/>
                <w:sz w:val="20"/>
              </w:rPr>
              <w:t xml:space="preserve"> Community MSK Physiotherapy)</w:t>
            </w:r>
          </w:p>
          <w:p w14:paraId="352442F9"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 xml:space="preserve">Structured conservative management </w:t>
            </w:r>
            <w:proofErr w:type="spellStart"/>
            <w:r w:rsidRPr="00F00274">
              <w:rPr>
                <w:rFonts w:ascii="Arial" w:hAnsi="Arial" w:cs="Arial"/>
                <w:sz w:val="20"/>
              </w:rPr>
              <w:t>programmes</w:t>
            </w:r>
            <w:proofErr w:type="spellEnd"/>
          </w:p>
          <w:p w14:paraId="4B2A0A5F"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 xml:space="preserve">Physiotherapy treatment course </w:t>
            </w:r>
          </w:p>
          <w:p w14:paraId="26DCB608"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 xml:space="preserve">Community triage, </w:t>
            </w:r>
            <w:proofErr w:type="gramStart"/>
            <w:r w:rsidRPr="00F00274">
              <w:rPr>
                <w:rFonts w:ascii="Arial" w:hAnsi="Arial" w:cs="Arial"/>
                <w:sz w:val="20"/>
              </w:rPr>
              <w:t>assessment</w:t>
            </w:r>
            <w:proofErr w:type="gramEnd"/>
            <w:r w:rsidRPr="00F00274">
              <w:rPr>
                <w:rFonts w:ascii="Arial" w:hAnsi="Arial" w:cs="Arial"/>
                <w:sz w:val="20"/>
              </w:rPr>
              <w:t xml:space="preserve"> and treatment clinics (ESP and Consultant)</w:t>
            </w:r>
          </w:p>
          <w:p w14:paraId="7C400A5F" w14:textId="77777777" w:rsidR="00AE3D56" w:rsidRPr="00F00274" w:rsidRDefault="00AE3D56" w:rsidP="00D87CDE">
            <w:pPr>
              <w:numPr>
                <w:ilvl w:val="0"/>
                <w:numId w:val="19"/>
              </w:numPr>
              <w:spacing w:after="0"/>
              <w:rPr>
                <w:rFonts w:ascii="Arial" w:hAnsi="Arial" w:cs="Arial"/>
                <w:sz w:val="20"/>
              </w:rPr>
            </w:pPr>
            <w:r w:rsidRPr="00F00274">
              <w:rPr>
                <w:rFonts w:ascii="Arial" w:hAnsi="Arial" w:cs="Arial"/>
                <w:sz w:val="20"/>
              </w:rPr>
              <w:t xml:space="preserve">Referral to secondary care services which will be subject to service user Choice </w:t>
            </w:r>
          </w:p>
          <w:p w14:paraId="3FDAEAED" w14:textId="77777777" w:rsidR="00AE3D56" w:rsidRDefault="00AE3D56" w:rsidP="00F921A9">
            <w:pPr>
              <w:spacing w:after="0"/>
              <w:rPr>
                <w:rFonts w:ascii="Arial" w:hAnsi="Arial" w:cs="Arial"/>
                <w:sz w:val="20"/>
              </w:rPr>
            </w:pPr>
          </w:p>
          <w:p w14:paraId="4C736F39" w14:textId="77777777" w:rsidR="00AE3D56" w:rsidRPr="00F00274" w:rsidRDefault="00AE3D56" w:rsidP="00F921A9">
            <w:pPr>
              <w:spacing w:after="0"/>
              <w:rPr>
                <w:rFonts w:ascii="Arial" w:hAnsi="Arial" w:cs="Arial"/>
                <w:sz w:val="20"/>
              </w:rPr>
            </w:pPr>
            <w:r w:rsidRPr="00F00274">
              <w:rPr>
                <w:rFonts w:ascii="Arial" w:hAnsi="Arial" w:cs="Arial"/>
                <w:sz w:val="20"/>
              </w:rPr>
              <w:t xml:space="preserve">The outcome of triage shall be recorded on Choose and Book which will have the facility for referrer to review where a service user is on their pathway: routine information is not required on the status of all referrals but the flexibility to view a service user’s progress is. GPs practices will have direct access to the Clinical Assessment Service to request information on the status of all referrals if further information is required. </w:t>
            </w:r>
          </w:p>
          <w:p w14:paraId="037EB17B" w14:textId="77777777" w:rsidR="00AE3D56" w:rsidRPr="00F00274" w:rsidRDefault="00AE3D56" w:rsidP="00F921A9">
            <w:pPr>
              <w:spacing w:after="0"/>
              <w:rPr>
                <w:rFonts w:ascii="Arial" w:hAnsi="Arial" w:cs="Arial"/>
                <w:sz w:val="20"/>
              </w:rPr>
            </w:pPr>
          </w:p>
          <w:p w14:paraId="2E6B7202" w14:textId="77777777" w:rsidR="00AE3D56" w:rsidRPr="00F00274" w:rsidRDefault="00AE3D56" w:rsidP="00F921A9">
            <w:pPr>
              <w:spacing w:after="0"/>
              <w:rPr>
                <w:rFonts w:ascii="Arial" w:hAnsi="Arial" w:cs="Arial"/>
                <w:sz w:val="20"/>
              </w:rPr>
            </w:pPr>
            <w:r w:rsidRPr="00F00274">
              <w:rPr>
                <w:rFonts w:ascii="Arial" w:hAnsi="Arial" w:cs="Arial"/>
                <w:sz w:val="20"/>
              </w:rPr>
              <w:t xml:space="preserve">100% of all MSK referrals will be clinically triaged by Extended Scope </w:t>
            </w:r>
            <w:proofErr w:type="spellStart"/>
            <w:r w:rsidRPr="00F00274">
              <w:rPr>
                <w:rFonts w:ascii="Arial" w:hAnsi="Arial" w:cs="Arial"/>
                <w:sz w:val="20"/>
              </w:rPr>
              <w:t>Practictioners</w:t>
            </w:r>
            <w:proofErr w:type="spellEnd"/>
            <w:r w:rsidRPr="00F00274">
              <w:rPr>
                <w:rFonts w:ascii="Arial" w:hAnsi="Arial" w:cs="Arial"/>
                <w:sz w:val="20"/>
              </w:rPr>
              <w:t>.</w:t>
            </w:r>
          </w:p>
          <w:p w14:paraId="6B0184A6" w14:textId="77777777" w:rsidR="00AE3D56" w:rsidRPr="00F00274" w:rsidRDefault="00AE3D56" w:rsidP="00F921A9">
            <w:pPr>
              <w:spacing w:after="0"/>
              <w:rPr>
                <w:rFonts w:ascii="Arial" w:hAnsi="Arial" w:cs="Arial"/>
                <w:color w:val="009966"/>
                <w:sz w:val="20"/>
              </w:rPr>
            </w:pPr>
          </w:p>
          <w:p w14:paraId="344AD0E9" w14:textId="77777777" w:rsidR="00AE3D56" w:rsidRPr="00F00274" w:rsidRDefault="00AE3D56" w:rsidP="00F921A9">
            <w:pPr>
              <w:spacing w:after="0"/>
              <w:rPr>
                <w:rFonts w:ascii="Arial" w:eastAsiaTheme="minorHAnsi" w:hAnsi="Arial" w:cs="Arial"/>
                <w:b/>
                <w:sz w:val="20"/>
                <w:lang w:eastAsia="en-US"/>
              </w:rPr>
            </w:pPr>
            <w:r w:rsidRPr="00F00274">
              <w:rPr>
                <w:rFonts w:ascii="Arial" w:eastAsiaTheme="minorHAnsi" w:hAnsi="Arial" w:cs="Arial"/>
                <w:b/>
                <w:sz w:val="20"/>
                <w:lang w:eastAsia="en-US"/>
              </w:rPr>
              <w:t>Stage 4 – Conservative Management</w:t>
            </w:r>
          </w:p>
          <w:p w14:paraId="353D572F" w14:textId="77777777" w:rsidR="00AE3D56" w:rsidRPr="00F00274" w:rsidRDefault="00AE3D56" w:rsidP="00F921A9">
            <w:pPr>
              <w:spacing w:after="0"/>
              <w:rPr>
                <w:rFonts w:ascii="Arial" w:eastAsiaTheme="minorHAnsi" w:hAnsi="Arial" w:cs="Arial"/>
                <w:sz w:val="20"/>
                <w:lang w:eastAsia="en-US"/>
              </w:rPr>
            </w:pPr>
            <w:r w:rsidRPr="00F00274">
              <w:rPr>
                <w:rFonts w:ascii="Arial" w:eastAsiaTheme="minorHAnsi" w:hAnsi="Arial" w:cs="Arial"/>
                <w:sz w:val="20"/>
                <w:lang w:eastAsia="en-US"/>
              </w:rPr>
              <w:t>Conservative management is a type of treatment defined by the avoidance of invasive measures such as surgery or other invasive procedures, usually with the intent to preserve function or body parts.</w:t>
            </w:r>
          </w:p>
          <w:p w14:paraId="0D466611" w14:textId="77777777" w:rsidR="00AE3D56" w:rsidRPr="00F00274" w:rsidRDefault="00AE3D56" w:rsidP="00F921A9">
            <w:pPr>
              <w:spacing w:after="0"/>
              <w:rPr>
                <w:rFonts w:ascii="Arial" w:eastAsiaTheme="minorHAnsi" w:hAnsi="Arial" w:cs="Arial"/>
                <w:sz w:val="20"/>
                <w:lang w:eastAsia="en-US"/>
              </w:rPr>
            </w:pPr>
          </w:p>
          <w:p w14:paraId="60C6524C" w14:textId="77777777" w:rsidR="00AE3D56" w:rsidRPr="00F00274" w:rsidRDefault="00AE3D56" w:rsidP="00F921A9">
            <w:pPr>
              <w:spacing w:after="0"/>
              <w:rPr>
                <w:rFonts w:ascii="Arial" w:eastAsiaTheme="minorHAnsi" w:hAnsi="Arial" w:cs="Arial"/>
                <w:sz w:val="20"/>
                <w:lang w:eastAsia="en-US"/>
              </w:rPr>
            </w:pPr>
            <w:r w:rsidRPr="00F00274">
              <w:rPr>
                <w:rFonts w:ascii="Arial" w:eastAsiaTheme="minorHAnsi" w:hAnsi="Arial" w:cs="Arial"/>
                <w:sz w:val="20"/>
                <w:lang w:eastAsia="en-US"/>
              </w:rPr>
              <w:t>The service will triage to conservative management services where clinically appropriate. When services are outside the scope of this contract, the provider (with assistance from commissioners) will establish the conservative management services offered in the geographical area and will ensure referral routes are in place. This will include (not an exhaustive list):</w:t>
            </w:r>
          </w:p>
          <w:p w14:paraId="33500953" w14:textId="77777777" w:rsidR="00AE3D56" w:rsidRPr="00F00274" w:rsidRDefault="00AE3D56" w:rsidP="00F921A9">
            <w:pPr>
              <w:spacing w:after="0"/>
              <w:rPr>
                <w:rFonts w:ascii="Arial" w:eastAsiaTheme="minorHAnsi" w:hAnsi="Arial" w:cs="Arial"/>
                <w:sz w:val="20"/>
                <w:lang w:eastAsia="en-US"/>
              </w:rPr>
            </w:pPr>
          </w:p>
          <w:p w14:paraId="20827538" w14:textId="77777777" w:rsidR="00AE3D56" w:rsidRPr="00F00274" w:rsidRDefault="00AE3D56" w:rsidP="00D87CDE">
            <w:pPr>
              <w:numPr>
                <w:ilvl w:val="0"/>
                <w:numId w:val="28"/>
              </w:numPr>
              <w:spacing w:after="0"/>
              <w:rPr>
                <w:rFonts w:ascii="Arial" w:eastAsiaTheme="minorHAnsi" w:hAnsi="Arial" w:cs="Arial"/>
                <w:sz w:val="20"/>
                <w:lang w:val="en-GB" w:eastAsia="en-US"/>
              </w:rPr>
            </w:pPr>
            <w:r w:rsidRPr="00F00274">
              <w:rPr>
                <w:rFonts w:ascii="Arial" w:eastAsiaTheme="minorHAnsi" w:hAnsi="Arial" w:cs="Arial"/>
                <w:sz w:val="20"/>
                <w:lang w:val="en-GB" w:eastAsia="en-US"/>
              </w:rPr>
              <w:t>Community MSK Physiotherapy (AQP providers)</w:t>
            </w:r>
          </w:p>
          <w:p w14:paraId="47D7A46F" w14:textId="77777777" w:rsidR="00AE3D56" w:rsidRPr="00F00274" w:rsidRDefault="00AE3D56" w:rsidP="00D87CDE">
            <w:pPr>
              <w:numPr>
                <w:ilvl w:val="0"/>
                <w:numId w:val="28"/>
              </w:numPr>
              <w:spacing w:after="0"/>
              <w:rPr>
                <w:rFonts w:ascii="Arial" w:eastAsiaTheme="minorHAnsi" w:hAnsi="Arial" w:cs="Arial"/>
                <w:sz w:val="20"/>
                <w:lang w:val="en-GB" w:eastAsia="en-US"/>
              </w:rPr>
            </w:pPr>
            <w:r w:rsidRPr="00F00274">
              <w:rPr>
                <w:rFonts w:ascii="Arial" w:eastAsiaTheme="minorHAnsi" w:hAnsi="Arial" w:cs="Arial"/>
                <w:sz w:val="20"/>
                <w:lang w:val="en-GB" w:eastAsia="en-US"/>
              </w:rPr>
              <w:t>Weight loss programmes</w:t>
            </w:r>
          </w:p>
          <w:p w14:paraId="36CC0DEB" w14:textId="77777777" w:rsidR="00AE3D56" w:rsidRPr="00F00274" w:rsidRDefault="00AE3D56" w:rsidP="00D87CDE">
            <w:pPr>
              <w:numPr>
                <w:ilvl w:val="0"/>
                <w:numId w:val="28"/>
              </w:numPr>
              <w:spacing w:after="0"/>
              <w:rPr>
                <w:rFonts w:ascii="Arial" w:eastAsiaTheme="minorHAnsi" w:hAnsi="Arial" w:cs="Arial"/>
                <w:sz w:val="20"/>
                <w:lang w:val="en-GB" w:eastAsia="en-US"/>
              </w:rPr>
            </w:pPr>
            <w:r w:rsidRPr="00F00274">
              <w:rPr>
                <w:rFonts w:ascii="Arial" w:eastAsiaTheme="minorHAnsi" w:hAnsi="Arial" w:cs="Arial"/>
                <w:sz w:val="20"/>
                <w:lang w:val="en-GB" w:eastAsia="en-US"/>
              </w:rPr>
              <w:t>Specialist interventions (</w:t>
            </w:r>
            <w:proofErr w:type="gramStart"/>
            <w:r w:rsidRPr="00F00274">
              <w:rPr>
                <w:rFonts w:ascii="Arial" w:eastAsiaTheme="minorHAnsi" w:hAnsi="Arial" w:cs="Arial"/>
                <w:sz w:val="20"/>
                <w:lang w:val="en-GB" w:eastAsia="en-US"/>
              </w:rPr>
              <w:t>e.g.</w:t>
            </w:r>
            <w:proofErr w:type="gramEnd"/>
            <w:r w:rsidRPr="00F00274">
              <w:rPr>
                <w:rFonts w:ascii="Arial" w:eastAsiaTheme="minorHAnsi" w:hAnsi="Arial" w:cs="Arial"/>
                <w:sz w:val="20"/>
                <w:lang w:val="en-GB" w:eastAsia="en-US"/>
              </w:rPr>
              <w:t xml:space="preserve"> orthotics, biomechanics)</w:t>
            </w:r>
          </w:p>
          <w:p w14:paraId="4D3EB0CF" w14:textId="77777777" w:rsidR="00AE3D56" w:rsidRPr="00F00274" w:rsidRDefault="00AE3D56" w:rsidP="00F921A9">
            <w:pPr>
              <w:spacing w:after="0"/>
              <w:rPr>
                <w:rFonts w:ascii="Arial" w:eastAsiaTheme="minorHAnsi" w:hAnsi="Arial" w:cs="Arial"/>
                <w:sz w:val="20"/>
                <w:lang w:eastAsia="en-US"/>
              </w:rPr>
            </w:pPr>
          </w:p>
          <w:p w14:paraId="7911D721" w14:textId="77777777" w:rsidR="00AE3D56" w:rsidRPr="00F00274" w:rsidRDefault="00AE3D56" w:rsidP="00F921A9">
            <w:pPr>
              <w:spacing w:after="0"/>
              <w:rPr>
                <w:rFonts w:ascii="Arial" w:eastAsiaTheme="minorHAnsi" w:hAnsi="Arial" w:cs="Arial"/>
                <w:sz w:val="20"/>
                <w:lang w:eastAsia="en-US"/>
              </w:rPr>
            </w:pPr>
            <w:r w:rsidRPr="00F00274">
              <w:rPr>
                <w:rFonts w:ascii="Arial" w:eastAsiaTheme="minorHAnsi" w:hAnsi="Arial" w:cs="Arial"/>
                <w:sz w:val="20"/>
                <w:lang w:eastAsia="en-US"/>
              </w:rPr>
              <w:t>The provide will also deliver a number or conservative management interventions as part of this contract. These are:</w:t>
            </w:r>
          </w:p>
          <w:p w14:paraId="3C76F657" w14:textId="77777777" w:rsidR="00AE3D56" w:rsidRPr="00F00274" w:rsidRDefault="00AE3D56" w:rsidP="00F921A9">
            <w:pPr>
              <w:spacing w:after="0"/>
              <w:rPr>
                <w:rFonts w:ascii="Arial" w:eastAsiaTheme="minorHAnsi" w:hAnsi="Arial" w:cs="Arial"/>
                <w:sz w:val="20"/>
                <w:lang w:eastAsia="en-US"/>
              </w:rPr>
            </w:pPr>
          </w:p>
          <w:p w14:paraId="3AD52A11" w14:textId="77777777" w:rsidR="00AE3D56" w:rsidRPr="00F00274" w:rsidRDefault="00AE3D56" w:rsidP="00D87CDE">
            <w:pPr>
              <w:numPr>
                <w:ilvl w:val="0"/>
                <w:numId w:val="29"/>
              </w:numPr>
              <w:spacing w:after="0"/>
              <w:rPr>
                <w:rFonts w:ascii="Arial" w:eastAsiaTheme="minorHAnsi" w:hAnsi="Arial" w:cs="Arial"/>
                <w:sz w:val="20"/>
                <w:lang w:val="en-GB" w:eastAsia="en-US"/>
              </w:rPr>
            </w:pPr>
            <w:r w:rsidRPr="00F00274">
              <w:rPr>
                <w:rFonts w:ascii="Arial" w:eastAsiaTheme="minorHAnsi" w:hAnsi="Arial" w:cs="Arial"/>
                <w:sz w:val="20"/>
                <w:lang w:val="en-GB" w:eastAsia="en-US"/>
              </w:rPr>
              <w:t>Access to non-face to face interventions (</w:t>
            </w:r>
            <w:proofErr w:type="gramStart"/>
            <w:r w:rsidRPr="00F00274">
              <w:rPr>
                <w:rFonts w:ascii="Arial" w:eastAsiaTheme="minorHAnsi" w:hAnsi="Arial" w:cs="Arial"/>
                <w:sz w:val="20"/>
                <w:lang w:val="en-GB" w:eastAsia="en-US"/>
              </w:rPr>
              <w:t>e.g.</w:t>
            </w:r>
            <w:proofErr w:type="gramEnd"/>
            <w:r w:rsidRPr="00F00274">
              <w:rPr>
                <w:rFonts w:ascii="Arial" w:eastAsiaTheme="minorHAnsi" w:hAnsi="Arial" w:cs="Arial"/>
                <w:sz w:val="20"/>
                <w:lang w:val="en-GB" w:eastAsia="en-US"/>
              </w:rPr>
              <w:t xml:space="preserve"> literature, online content)</w:t>
            </w:r>
          </w:p>
          <w:p w14:paraId="1EBBAC70" w14:textId="77777777" w:rsidR="00AE3D56" w:rsidRPr="00F00274" w:rsidRDefault="00AE3D56" w:rsidP="00D87CDE">
            <w:pPr>
              <w:numPr>
                <w:ilvl w:val="0"/>
                <w:numId w:val="29"/>
              </w:numPr>
              <w:spacing w:after="0"/>
              <w:rPr>
                <w:rFonts w:ascii="Arial" w:eastAsiaTheme="minorHAnsi" w:hAnsi="Arial" w:cs="Arial"/>
                <w:sz w:val="20"/>
                <w:lang w:val="en-GB" w:eastAsia="en-US"/>
              </w:rPr>
            </w:pPr>
            <w:proofErr w:type="spellStart"/>
            <w:r w:rsidRPr="00F00274">
              <w:rPr>
                <w:rFonts w:ascii="Arial" w:eastAsiaTheme="minorHAnsi" w:hAnsi="Arial" w:cs="Arial"/>
                <w:sz w:val="20"/>
                <w:lang w:val="en-GB" w:eastAsia="en-US"/>
              </w:rPr>
              <w:t>Physioline</w:t>
            </w:r>
            <w:proofErr w:type="spellEnd"/>
            <w:r w:rsidRPr="00F00274">
              <w:rPr>
                <w:rFonts w:ascii="Arial" w:eastAsiaTheme="minorHAnsi" w:hAnsi="Arial" w:cs="Arial"/>
                <w:sz w:val="20"/>
                <w:lang w:val="en-GB" w:eastAsia="en-US"/>
              </w:rPr>
              <w:t xml:space="preserve"> (Phone consultations)</w:t>
            </w:r>
          </w:p>
          <w:p w14:paraId="20D30B7F" w14:textId="77777777" w:rsidR="00AE3D56" w:rsidRPr="00F00274" w:rsidRDefault="00AE3D56" w:rsidP="00F921A9">
            <w:pPr>
              <w:spacing w:after="0"/>
              <w:rPr>
                <w:rFonts w:ascii="Arial" w:hAnsi="Arial" w:cs="Arial"/>
                <w:color w:val="009966"/>
                <w:sz w:val="20"/>
              </w:rPr>
            </w:pPr>
          </w:p>
          <w:p w14:paraId="5B6CD390" w14:textId="77777777" w:rsidR="00AE3D56" w:rsidRPr="00F00274" w:rsidRDefault="00AE3D56" w:rsidP="00F921A9">
            <w:pPr>
              <w:spacing w:after="0"/>
              <w:rPr>
                <w:rFonts w:ascii="Arial" w:hAnsi="Arial" w:cs="Arial"/>
                <w:color w:val="009966"/>
                <w:sz w:val="20"/>
              </w:rPr>
            </w:pPr>
            <w:r w:rsidRPr="00F00274">
              <w:rPr>
                <w:rFonts w:ascii="Arial" w:hAnsi="Arial" w:cs="Arial"/>
                <w:color w:val="009966"/>
                <w:sz w:val="20"/>
              </w:rPr>
              <w:t>•</w:t>
            </w:r>
            <w:r w:rsidRPr="00F00274">
              <w:rPr>
                <w:rFonts w:ascii="Arial" w:hAnsi="Arial" w:cs="Arial"/>
                <w:color w:val="009966"/>
                <w:sz w:val="20"/>
              </w:rPr>
              <w:tab/>
              <w:t xml:space="preserve">Structured conservative management </w:t>
            </w:r>
            <w:proofErr w:type="spellStart"/>
            <w:r w:rsidRPr="00F00274">
              <w:rPr>
                <w:rFonts w:ascii="Arial" w:hAnsi="Arial" w:cs="Arial"/>
                <w:color w:val="009966"/>
                <w:sz w:val="20"/>
              </w:rPr>
              <w:t>programmes</w:t>
            </w:r>
            <w:proofErr w:type="spellEnd"/>
          </w:p>
          <w:p w14:paraId="78FD1FA3" w14:textId="77777777" w:rsidR="00AE3D56" w:rsidRPr="00F00274" w:rsidRDefault="00AE3D56" w:rsidP="00F921A9">
            <w:pPr>
              <w:spacing w:after="0"/>
              <w:rPr>
                <w:rFonts w:ascii="Arial" w:hAnsi="Arial" w:cs="Arial"/>
                <w:color w:val="009966"/>
                <w:sz w:val="20"/>
              </w:rPr>
            </w:pPr>
            <w:r w:rsidRPr="00F00274">
              <w:rPr>
                <w:rFonts w:ascii="Arial" w:hAnsi="Arial" w:cs="Arial"/>
                <w:color w:val="009966"/>
                <w:sz w:val="20"/>
              </w:rPr>
              <w:t>•</w:t>
            </w:r>
            <w:r w:rsidRPr="00F00274">
              <w:rPr>
                <w:rFonts w:ascii="Arial" w:hAnsi="Arial" w:cs="Arial"/>
                <w:color w:val="009966"/>
                <w:sz w:val="20"/>
              </w:rPr>
              <w:tab/>
              <w:t>Physiotherapy treatment course (AQP)</w:t>
            </w:r>
          </w:p>
          <w:p w14:paraId="21B3B8BD" w14:textId="77777777" w:rsidR="00AE3D56" w:rsidRPr="00F00274" w:rsidRDefault="00AE3D56" w:rsidP="00F921A9">
            <w:pPr>
              <w:spacing w:after="0"/>
              <w:rPr>
                <w:rFonts w:ascii="Arial" w:hAnsi="Arial" w:cs="Arial"/>
                <w:color w:val="009966"/>
                <w:sz w:val="20"/>
              </w:rPr>
            </w:pPr>
          </w:p>
          <w:p w14:paraId="06C2DC57" w14:textId="77777777" w:rsidR="00AE3D56" w:rsidRPr="00F00274" w:rsidRDefault="00AE3D56" w:rsidP="00F921A9">
            <w:pPr>
              <w:pStyle w:val="Default"/>
              <w:rPr>
                <w:rFonts w:ascii="Arial" w:hAnsi="Arial" w:cs="Arial"/>
                <w:sz w:val="20"/>
                <w:szCs w:val="20"/>
              </w:rPr>
            </w:pPr>
            <w:r w:rsidRPr="00F00274">
              <w:rPr>
                <w:rFonts w:ascii="Arial" w:hAnsi="Arial" w:cs="Arial"/>
                <w:b/>
                <w:bCs/>
                <w:sz w:val="20"/>
                <w:szCs w:val="20"/>
              </w:rPr>
              <w:t xml:space="preserve">Stage 5 – Clinical Assessment </w:t>
            </w:r>
          </w:p>
          <w:p w14:paraId="7C8BB97D"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 xml:space="preserve">Clinical assessment should be provided as a multi-disciplinary assessment of a service user to make sure they get a definitive diagnosis and any treatment that is required within waiting time standard of 4 weeks. </w:t>
            </w:r>
          </w:p>
          <w:p w14:paraId="1757DFFB" w14:textId="77777777" w:rsidR="00AE3D56" w:rsidRPr="00F00274" w:rsidRDefault="00AE3D56" w:rsidP="00F921A9">
            <w:pPr>
              <w:pStyle w:val="Default"/>
              <w:rPr>
                <w:rFonts w:ascii="Arial" w:hAnsi="Arial" w:cs="Arial"/>
                <w:sz w:val="20"/>
                <w:szCs w:val="20"/>
              </w:rPr>
            </w:pPr>
          </w:p>
          <w:p w14:paraId="2138657F"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 xml:space="preserve">The Provider shall communicate with service users triaged as requiring clinical assessment and will offer a choice of date, and time for the appointment. The outcome of the clinical assessment will be recorded by the Provider’s on a local information system. Patients who do not wish to be seen in a community clinic may choose a secondary care provider. </w:t>
            </w:r>
          </w:p>
          <w:p w14:paraId="0B9A6D4A" w14:textId="77777777" w:rsidR="00AE3D56" w:rsidRPr="00F00274" w:rsidRDefault="00AE3D56" w:rsidP="00F921A9">
            <w:pPr>
              <w:pStyle w:val="Default"/>
              <w:rPr>
                <w:rFonts w:ascii="Arial" w:hAnsi="Arial" w:cs="Arial"/>
                <w:sz w:val="20"/>
                <w:szCs w:val="20"/>
              </w:rPr>
            </w:pPr>
          </w:p>
          <w:p w14:paraId="3E5F738B"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 xml:space="preserve">If any other information is required, such as diagnostic reports from investigations made by referring GP practices, prior to the clinical assessment appointment, the Provider shall request this information prior to booking the clinical assessment appointment. </w:t>
            </w:r>
          </w:p>
          <w:p w14:paraId="6EE07628" w14:textId="77777777" w:rsidR="00AE3D56" w:rsidRPr="00F00274" w:rsidRDefault="00AE3D56" w:rsidP="00F921A9">
            <w:pPr>
              <w:pStyle w:val="Default"/>
              <w:rPr>
                <w:rFonts w:ascii="Arial" w:hAnsi="Arial" w:cs="Arial"/>
                <w:sz w:val="20"/>
                <w:szCs w:val="20"/>
              </w:rPr>
            </w:pPr>
          </w:p>
          <w:p w14:paraId="3421D47E"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If a patient has initially triaged to clinical assessment within the community T&amp;O arm of the pathway, they can still be directed back into conservative management if clinically appropriate</w:t>
            </w:r>
          </w:p>
          <w:p w14:paraId="10E1B846" w14:textId="77777777" w:rsidR="00AE3D56" w:rsidRPr="00F00274" w:rsidRDefault="00AE3D56" w:rsidP="00F921A9">
            <w:pPr>
              <w:pStyle w:val="Default"/>
              <w:rPr>
                <w:rFonts w:ascii="Arial" w:hAnsi="Arial" w:cs="Arial"/>
                <w:b/>
                <w:bCs/>
                <w:sz w:val="20"/>
                <w:szCs w:val="20"/>
              </w:rPr>
            </w:pPr>
          </w:p>
          <w:p w14:paraId="3E670862" w14:textId="77777777" w:rsidR="00AE3D56" w:rsidRPr="00F00274" w:rsidRDefault="00AE3D56" w:rsidP="00F921A9">
            <w:pPr>
              <w:pStyle w:val="Default"/>
              <w:rPr>
                <w:rFonts w:ascii="Arial" w:hAnsi="Arial" w:cs="Arial"/>
                <w:sz w:val="20"/>
                <w:szCs w:val="20"/>
              </w:rPr>
            </w:pPr>
            <w:r w:rsidRPr="00F00274">
              <w:rPr>
                <w:rFonts w:ascii="Arial" w:hAnsi="Arial" w:cs="Arial"/>
                <w:b/>
                <w:bCs/>
                <w:sz w:val="20"/>
                <w:szCs w:val="20"/>
              </w:rPr>
              <w:t xml:space="preserve">Stage 6 - Diagnostics and review </w:t>
            </w:r>
          </w:p>
          <w:p w14:paraId="11B95EDD"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t xml:space="preserve">The term ‘diagnostics’ refers to any investigative tests or imaging carried out to aid and support the identification and extent of the service user’s condition. Where indicated these tests shall be requested or carried out before the referral to Community Clinics or prior to the initial clinical assessment </w:t>
            </w:r>
            <w:proofErr w:type="gramStart"/>
            <w:r w:rsidRPr="00F00274">
              <w:rPr>
                <w:rFonts w:ascii="Arial" w:hAnsi="Arial" w:cs="Arial"/>
                <w:sz w:val="20"/>
                <w:szCs w:val="20"/>
              </w:rPr>
              <w:t>where</w:t>
            </w:r>
            <w:proofErr w:type="gramEnd"/>
            <w:r w:rsidRPr="00F00274">
              <w:rPr>
                <w:rFonts w:ascii="Arial" w:hAnsi="Arial" w:cs="Arial"/>
                <w:sz w:val="20"/>
                <w:szCs w:val="20"/>
              </w:rPr>
              <w:t xml:space="preserve"> agreed as part of the pathway agreed by the Commissioner and Provider. </w:t>
            </w:r>
          </w:p>
          <w:p w14:paraId="0F78EDCC" w14:textId="77777777" w:rsidR="00AE3D56" w:rsidRPr="00F00274" w:rsidRDefault="00AE3D56" w:rsidP="00F921A9">
            <w:pPr>
              <w:pStyle w:val="Default"/>
              <w:rPr>
                <w:rFonts w:ascii="Arial" w:hAnsi="Arial" w:cs="Arial"/>
                <w:sz w:val="20"/>
                <w:szCs w:val="20"/>
              </w:rPr>
            </w:pPr>
          </w:p>
          <w:p w14:paraId="2D4776B7" w14:textId="77777777" w:rsidR="00AE3D56" w:rsidRPr="00F00274" w:rsidRDefault="00AE3D56" w:rsidP="00F921A9">
            <w:pPr>
              <w:pStyle w:val="Default"/>
              <w:rPr>
                <w:rFonts w:ascii="Arial" w:hAnsi="Arial" w:cs="Arial"/>
                <w:sz w:val="20"/>
                <w:szCs w:val="20"/>
              </w:rPr>
            </w:pPr>
            <w:r w:rsidRPr="00F00274">
              <w:rPr>
                <w:rFonts w:ascii="Arial" w:hAnsi="Arial" w:cs="Arial"/>
                <w:sz w:val="20"/>
                <w:szCs w:val="20"/>
              </w:rPr>
              <w:lastRenderedPageBreak/>
              <w:t xml:space="preserve">The provider will provide information and education to GP practices to improve decision making around appropriate requests for investigations for MSK conditions prior to referral to Community Clinics (pre-referral checklist). Diagnostics requests for patients accepted into Community Clinics will be requested following clinical assessment appointment. </w:t>
            </w:r>
          </w:p>
          <w:p w14:paraId="29A20886" w14:textId="77777777" w:rsidR="00AE3D56" w:rsidRPr="00F00274" w:rsidRDefault="00AE3D56" w:rsidP="00F921A9">
            <w:pPr>
              <w:spacing w:after="0"/>
              <w:rPr>
                <w:rFonts w:ascii="Arial" w:hAnsi="Arial" w:cs="Arial"/>
                <w:sz w:val="20"/>
              </w:rPr>
            </w:pPr>
          </w:p>
          <w:p w14:paraId="482DBF71" w14:textId="77777777" w:rsidR="00AE3D56" w:rsidRPr="00F00274" w:rsidRDefault="00AE3D56" w:rsidP="00F921A9">
            <w:pPr>
              <w:spacing w:after="0"/>
              <w:rPr>
                <w:rFonts w:ascii="Arial" w:hAnsi="Arial" w:cs="Arial"/>
                <w:sz w:val="20"/>
              </w:rPr>
            </w:pPr>
            <w:r w:rsidRPr="00F00274">
              <w:rPr>
                <w:rFonts w:ascii="Arial" w:hAnsi="Arial" w:cs="Arial"/>
                <w:sz w:val="20"/>
              </w:rPr>
              <w:t>The objectives for the referral for diagnostics within the Community Clinics are to:</w:t>
            </w:r>
          </w:p>
          <w:p w14:paraId="1E1625D3" w14:textId="77777777" w:rsidR="00AE3D56" w:rsidRPr="00F00274" w:rsidRDefault="00AE3D56" w:rsidP="00D87CDE">
            <w:pPr>
              <w:pStyle w:val="ListParagraph"/>
              <w:numPr>
                <w:ilvl w:val="0"/>
                <w:numId w:val="19"/>
              </w:numPr>
              <w:rPr>
                <w:rFonts w:ascii="Arial" w:hAnsi="Arial" w:cs="Arial"/>
                <w:sz w:val="20"/>
                <w:szCs w:val="20"/>
              </w:rPr>
            </w:pPr>
            <w:r w:rsidRPr="00F00274">
              <w:rPr>
                <w:rFonts w:ascii="Arial" w:hAnsi="Arial" w:cs="Arial"/>
                <w:sz w:val="20"/>
                <w:szCs w:val="20"/>
              </w:rPr>
              <w:t>Ensure all service users are referred for the most appropriate clinically indicated tests/imaging.</w:t>
            </w:r>
          </w:p>
          <w:p w14:paraId="52B5C5F9"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The Provider shall also be required to work with the secondary care sector to ensure that duplicate testing is avoided.</w:t>
            </w:r>
          </w:p>
          <w:p w14:paraId="2278D5BF" w14:textId="77777777" w:rsidR="00AE3D56" w:rsidRPr="00F00274" w:rsidRDefault="00AE3D56" w:rsidP="00F921A9">
            <w:pPr>
              <w:spacing w:after="0"/>
              <w:rPr>
                <w:rFonts w:ascii="Arial" w:hAnsi="Arial" w:cs="Arial"/>
                <w:sz w:val="20"/>
              </w:rPr>
            </w:pPr>
          </w:p>
          <w:p w14:paraId="10ACD6A2" w14:textId="77777777" w:rsidR="00AE3D56" w:rsidRPr="00F00274" w:rsidRDefault="00AE3D56" w:rsidP="00F921A9">
            <w:pPr>
              <w:spacing w:after="0"/>
              <w:rPr>
                <w:rFonts w:ascii="Arial" w:hAnsi="Arial" w:cs="Arial"/>
                <w:b/>
                <w:sz w:val="20"/>
              </w:rPr>
            </w:pPr>
            <w:r w:rsidRPr="00F00274">
              <w:rPr>
                <w:rFonts w:ascii="Arial" w:hAnsi="Arial" w:cs="Arial"/>
                <w:b/>
                <w:sz w:val="20"/>
              </w:rPr>
              <w:t>Stage 7 – Treatment and Community Clinics follow-up attendances</w:t>
            </w:r>
          </w:p>
          <w:p w14:paraId="51B2BAF3" w14:textId="77777777" w:rsidR="00AE3D56" w:rsidRPr="00F00274" w:rsidRDefault="00AE3D56" w:rsidP="00F921A9">
            <w:pPr>
              <w:spacing w:after="0"/>
              <w:rPr>
                <w:rFonts w:ascii="Arial" w:hAnsi="Arial" w:cs="Arial"/>
                <w:sz w:val="20"/>
              </w:rPr>
            </w:pPr>
            <w:r w:rsidRPr="00F00274">
              <w:rPr>
                <w:rFonts w:ascii="Arial" w:hAnsi="Arial" w:cs="Arial"/>
                <w:sz w:val="20"/>
              </w:rPr>
              <w:t xml:space="preserve">Surgical interventions or minor procedures delivered within the Community Clinics shall typically be confined to those </w:t>
            </w:r>
            <w:proofErr w:type="spellStart"/>
            <w:r w:rsidRPr="00F00274">
              <w:rPr>
                <w:rFonts w:ascii="Arial" w:hAnsi="Arial" w:cs="Arial"/>
                <w:sz w:val="20"/>
              </w:rPr>
              <w:t>categorised</w:t>
            </w:r>
            <w:proofErr w:type="spellEnd"/>
            <w:r w:rsidRPr="00F00274">
              <w:rPr>
                <w:rFonts w:ascii="Arial" w:hAnsi="Arial" w:cs="Arial"/>
                <w:sz w:val="20"/>
              </w:rPr>
              <w:t xml:space="preserve"> as minor ‘clean room’ interventions that will not require an overnight stay.</w:t>
            </w:r>
          </w:p>
          <w:p w14:paraId="50BADBA9" w14:textId="77777777" w:rsidR="00AE3D56" w:rsidRPr="00F00274" w:rsidRDefault="00AE3D56" w:rsidP="00F921A9">
            <w:pPr>
              <w:spacing w:after="0"/>
              <w:rPr>
                <w:rFonts w:ascii="Arial" w:hAnsi="Arial" w:cs="Arial"/>
                <w:sz w:val="20"/>
              </w:rPr>
            </w:pPr>
          </w:p>
          <w:p w14:paraId="2B89C500" w14:textId="77777777" w:rsidR="00AE3D56" w:rsidRPr="00F00274" w:rsidRDefault="00AE3D56" w:rsidP="00F921A9">
            <w:pPr>
              <w:spacing w:after="0"/>
              <w:rPr>
                <w:rFonts w:ascii="Arial" w:hAnsi="Arial" w:cs="Arial"/>
                <w:sz w:val="20"/>
              </w:rPr>
            </w:pPr>
            <w:r w:rsidRPr="00F00274">
              <w:rPr>
                <w:rFonts w:ascii="Arial" w:hAnsi="Arial" w:cs="Arial"/>
                <w:sz w:val="20"/>
              </w:rPr>
              <w:t>The Provider shall comply with all regulatory body standards in the provision of treatment services.</w:t>
            </w:r>
          </w:p>
          <w:p w14:paraId="5F576C56" w14:textId="77777777" w:rsidR="00AE3D56" w:rsidRPr="00F00274" w:rsidRDefault="00AE3D56" w:rsidP="00F921A9">
            <w:pPr>
              <w:spacing w:after="0"/>
              <w:rPr>
                <w:rFonts w:ascii="Arial" w:hAnsi="Arial" w:cs="Arial"/>
                <w:sz w:val="20"/>
              </w:rPr>
            </w:pPr>
          </w:p>
          <w:p w14:paraId="37E40931" w14:textId="77777777" w:rsidR="00AE3D56" w:rsidRPr="00F00274" w:rsidRDefault="00AE3D56" w:rsidP="00F921A9">
            <w:pPr>
              <w:spacing w:after="0"/>
              <w:rPr>
                <w:rFonts w:ascii="Arial" w:hAnsi="Arial" w:cs="Arial"/>
                <w:sz w:val="20"/>
              </w:rPr>
            </w:pPr>
            <w:r w:rsidRPr="00F00274">
              <w:rPr>
                <w:rFonts w:ascii="Arial" w:hAnsi="Arial" w:cs="Arial"/>
                <w:sz w:val="20"/>
              </w:rPr>
              <w:t xml:space="preserve"> In addition to the dedicated conservative management services, the community T&amp;O arm of the service should also deliver a further tier of conservative management options. A range of non-surgical treatments shall be offered by the service to include, but not be limited to:</w:t>
            </w:r>
          </w:p>
          <w:p w14:paraId="4241707F" w14:textId="77777777" w:rsidR="00AE3D56" w:rsidRPr="00F00274" w:rsidRDefault="00AE3D56" w:rsidP="00F921A9">
            <w:pPr>
              <w:spacing w:after="0"/>
              <w:rPr>
                <w:rFonts w:ascii="Arial" w:hAnsi="Arial" w:cs="Arial"/>
                <w:sz w:val="20"/>
              </w:rPr>
            </w:pPr>
          </w:p>
          <w:p w14:paraId="63858DDA"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 xml:space="preserve">Specialist Physiotherapy – </w:t>
            </w:r>
            <w:proofErr w:type="gramStart"/>
            <w:r w:rsidRPr="00F00274">
              <w:rPr>
                <w:rFonts w:ascii="Arial" w:hAnsi="Arial" w:cs="Arial"/>
                <w:sz w:val="20"/>
                <w:szCs w:val="20"/>
              </w:rPr>
              <w:t>e.g.</w:t>
            </w:r>
            <w:proofErr w:type="gramEnd"/>
            <w:r w:rsidRPr="00F00274">
              <w:rPr>
                <w:rFonts w:ascii="Arial" w:hAnsi="Arial" w:cs="Arial"/>
                <w:sz w:val="20"/>
                <w:szCs w:val="20"/>
              </w:rPr>
              <w:t xml:space="preserve"> education, progressive exercise regime, manual therapy, soft tissue manipulation, as part of the initial assessment. If a course of physiotherapy is </w:t>
            </w:r>
            <w:proofErr w:type="gramStart"/>
            <w:r w:rsidRPr="00F00274">
              <w:rPr>
                <w:rFonts w:ascii="Arial" w:hAnsi="Arial" w:cs="Arial"/>
                <w:sz w:val="20"/>
                <w:szCs w:val="20"/>
              </w:rPr>
              <w:t>required</w:t>
            </w:r>
            <w:proofErr w:type="gramEnd"/>
            <w:r w:rsidRPr="00F00274">
              <w:rPr>
                <w:rFonts w:ascii="Arial" w:hAnsi="Arial" w:cs="Arial"/>
                <w:sz w:val="20"/>
                <w:szCs w:val="20"/>
              </w:rPr>
              <w:t xml:space="preserve"> this should be offered to the patient. The average course of treatment is expected to be 4 sessions per patient.  Provision has been made within this specification for an expected number of patients to receive courses of Specialist physiotherapy treatment. The provider should assess previous physiotherapy interventions via information provided from the GP and patient. </w:t>
            </w:r>
          </w:p>
          <w:p w14:paraId="159FDC9C"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Referral to weight management programmes where this is an appropriate intervention that may alleviate the need for a surgical intervention or improve the clinical outcome of a surgical intervention</w:t>
            </w:r>
          </w:p>
          <w:p w14:paraId="30DEFC2D"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Orthoses to address routine deficiencies</w:t>
            </w:r>
          </w:p>
          <w:p w14:paraId="757D2A54"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 xml:space="preserve">Lifestyle advice </w:t>
            </w:r>
            <w:proofErr w:type="gramStart"/>
            <w:r w:rsidRPr="00F00274">
              <w:rPr>
                <w:rFonts w:ascii="Arial" w:hAnsi="Arial" w:cs="Arial"/>
                <w:sz w:val="20"/>
                <w:szCs w:val="20"/>
              </w:rPr>
              <w:t>e.g.</w:t>
            </w:r>
            <w:proofErr w:type="gramEnd"/>
            <w:r w:rsidRPr="00F00274">
              <w:rPr>
                <w:rFonts w:ascii="Arial" w:hAnsi="Arial" w:cs="Arial"/>
                <w:sz w:val="20"/>
                <w:szCs w:val="20"/>
              </w:rPr>
              <w:t xml:space="preserve"> smoking cessation, weight management / reduction, alcohol intake, weight bearing activity</w:t>
            </w:r>
          </w:p>
          <w:p w14:paraId="5DCDCC81"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 xml:space="preserve">Encouraging self-management and service user education </w:t>
            </w:r>
            <w:proofErr w:type="gramStart"/>
            <w:r w:rsidRPr="00F00274">
              <w:rPr>
                <w:rFonts w:ascii="Arial" w:hAnsi="Arial" w:cs="Arial"/>
                <w:sz w:val="20"/>
                <w:szCs w:val="20"/>
              </w:rPr>
              <w:t>through the use of</w:t>
            </w:r>
            <w:proofErr w:type="gramEnd"/>
            <w:r w:rsidRPr="00F00274">
              <w:rPr>
                <w:rFonts w:ascii="Arial" w:hAnsi="Arial" w:cs="Arial"/>
                <w:sz w:val="20"/>
                <w:szCs w:val="20"/>
              </w:rPr>
              <w:t xml:space="preserve"> written and verbal condition specific material</w:t>
            </w:r>
          </w:p>
          <w:p w14:paraId="3B2B5199"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Occupational advice and guidance relating to their MSK condition.</w:t>
            </w:r>
          </w:p>
          <w:p w14:paraId="07E6212B" w14:textId="77777777"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Steroid Injections</w:t>
            </w:r>
          </w:p>
          <w:p w14:paraId="22932625" w14:textId="3916E1F5" w:rsidR="00AE3D56" w:rsidRPr="00F00274" w:rsidRDefault="00AE3D56" w:rsidP="00D87CDE">
            <w:pPr>
              <w:pStyle w:val="ListParagraph"/>
              <w:numPr>
                <w:ilvl w:val="0"/>
                <w:numId w:val="20"/>
              </w:numPr>
              <w:rPr>
                <w:rFonts w:ascii="Arial" w:hAnsi="Arial" w:cs="Arial"/>
                <w:sz w:val="20"/>
                <w:szCs w:val="20"/>
              </w:rPr>
            </w:pPr>
            <w:r w:rsidRPr="00F00274">
              <w:rPr>
                <w:rFonts w:ascii="Arial" w:hAnsi="Arial" w:cs="Arial"/>
                <w:sz w:val="20"/>
                <w:szCs w:val="20"/>
              </w:rPr>
              <w:t xml:space="preserve">OA Education Group exercise programme </w:t>
            </w:r>
          </w:p>
          <w:p w14:paraId="022B23C6" w14:textId="77777777" w:rsidR="00AE3D56" w:rsidRPr="00F00274" w:rsidRDefault="00AE3D56" w:rsidP="00F921A9">
            <w:pPr>
              <w:spacing w:after="0"/>
              <w:rPr>
                <w:rFonts w:ascii="Arial" w:hAnsi="Arial" w:cs="Arial"/>
                <w:sz w:val="20"/>
              </w:rPr>
            </w:pPr>
          </w:p>
          <w:p w14:paraId="4C081D99" w14:textId="77777777" w:rsidR="00AE3D56" w:rsidRPr="00F00274" w:rsidRDefault="00AE3D56" w:rsidP="00F921A9">
            <w:pPr>
              <w:spacing w:after="0"/>
              <w:rPr>
                <w:rFonts w:ascii="Arial" w:hAnsi="Arial" w:cs="Arial"/>
                <w:sz w:val="20"/>
              </w:rPr>
            </w:pPr>
            <w:r w:rsidRPr="00F00274">
              <w:rPr>
                <w:rFonts w:ascii="Arial" w:hAnsi="Arial" w:cs="Arial"/>
                <w:sz w:val="20"/>
              </w:rPr>
              <w:t xml:space="preserve">The provider shall operate within the Commissioner’s policies on the access to treatment services as outlined in the Service Restrictions and Procedures not routinely Funded policies. This may be updated during the life of the contract </w:t>
            </w:r>
          </w:p>
          <w:p w14:paraId="6E64590A" w14:textId="77777777" w:rsidR="00AE3D56" w:rsidRPr="00F00274" w:rsidRDefault="00AE3D56" w:rsidP="00F921A9">
            <w:pPr>
              <w:spacing w:after="0"/>
              <w:rPr>
                <w:rFonts w:ascii="Arial" w:hAnsi="Arial" w:cs="Arial"/>
                <w:sz w:val="20"/>
              </w:rPr>
            </w:pPr>
          </w:p>
          <w:p w14:paraId="1AB8B90A" w14:textId="77777777" w:rsidR="00AE3D56" w:rsidRPr="00F00274" w:rsidRDefault="00AE3D56" w:rsidP="00F921A9">
            <w:pPr>
              <w:spacing w:after="0"/>
              <w:rPr>
                <w:rFonts w:ascii="Arial" w:hAnsi="Arial" w:cs="Arial"/>
                <w:sz w:val="20"/>
              </w:rPr>
            </w:pPr>
            <w:r w:rsidRPr="00F00274">
              <w:rPr>
                <w:rFonts w:ascii="Arial" w:hAnsi="Arial" w:cs="Arial"/>
                <w:sz w:val="20"/>
              </w:rPr>
              <w:t>Please refer to Schedule 2G Local Policies for details of Commissioners’ Service Restrictions and Procedures not routinely funded policies.</w:t>
            </w:r>
          </w:p>
          <w:p w14:paraId="3B9F7765" w14:textId="77777777" w:rsidR="00AE3D56" w:rsidRPr="00F00274" w:rsidRDefault="00AE3D56" w:rsidP="00F921A9">
            <w:pPr>
              <w:spacing w:after="0"/>
              <w:rPr>
                <w:rFonts w:ascii="Arial" w:hAnsi="Arial" w:cs="Arial"/>
                <w:sz w:val="20"/>
              </w:rPr>
            </w:pPr>
          </w:p>
          <w:p w14:paraId="6FB43175"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It is not envisaged that all service users will require routine follow-up </w:t>
            </w:r>
            <w:proofErr w:type="gramStart"/>
            <w:r w:rsidRPr="00F00274">
              <w:rPr>
                <w:rFonts w:ascii="Arial" w:hAnsi="Arial" w:cs="Arial"/>
                <w:color w:val="000000" w:themeColor="text1"/>
                <w:sz w:val="20"/>
              </w:rPr>
              <w:t>appointments</w:t>
            </w:r>
            <w:proofErr w:type="gramEnd"/>
            <w:r w:rsidRPr="00F00274">
              <w:rPr>
                <w:rFonts w:ascii="Arial" w:hAnsi="Arial" w:cs="Arial"/>
                <w:color w:val="000000" w:themeColor="text1"/>
                <w:sz w:val="20"/>
              </w:rPr>
              <w:t xml:space="preserve"> so the Commissioners propose a new to follow up ratio of 1.25 for service users returning for a follow up appointment in a clinical assessment setting. Surgical interventions or minor procedures delivered within the Community Clinics do not form part of the follow-up appointments for the determination of the new to follow up ratio of 1.25.</w:t>
            </w:r>
          </w:p>
          <w:p w14:paraId="6EDA588D" w14:textId="77777777" w:rsidR="00AE3D56"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Provision shall be made for service users to “self-refer” within 6 months of treatment for review by telephone (</w:t>
            </w:r>
            <w:proofErr w:type="spellStart"/>
            <w:r w:rsidRPr="00F00274">
              <w:rPr>
                <w:rFonts w:ascii="Arial" w:hAnsi="Arial" w:cs="Arial"/>
                <w:color w:val="000000" w:themeColor="text1"/>
                <w:sz w:val="20"/>
              </w:rPr>
              <w:t>Physioline</w:t>
            </w:r>
            <w:proofErr w:type="spellEnd"/>
            <w:r w:rsidRPr="00F00274">
              <w:rPr>
                <w:rFonts w:ascii="Arial" w:hAnsi="Arial" w:cs="Arial"/>
                <w:color w:val="000000" w:themeColor="text1"/>
                <w:sz w:val="20"/>
              </w:rPr>
              <w:t>) where the Provider deems this to be reasonable.</w:t>
            </w:r>
          </w:p>
          <w:p w14:paraId="49840D96" w14:textId="77777777" w:rsidR="00AE3D56" w:rsidRPr="00F00274" w:rsidRDefault="00AE3D56" w:rsidP="00F921A9">
            <w:pPr>
              <w:spacing w:after="0"/>
              <w:rPr>
                <w:rFonts w:ascii="Arial" w:hAnsi="Arial" w:cs="Arial"/>
                <w:color w:val="000000" w:themeColor="text1"/>
                <w:sz w:val="20"/>
              </w:rPr>
            </w:pPr>
          </w:p>
          <w:p w14:paraId="6A0A10C7" w14:textId="77777777" w:rsidR="00AE3D56" w:rsidRPr="00F00274" w:rsidRDefault="00AE3D56" w:rsidP="00F921A9">
            <w:pPr>
              <w:spacing w:after="0"/>
              <w:rPr>
                <w:rFonts w:ascii="Arial" w:hAnsi="Arial" w:cs="Arial"/>
                <w:b/>
                <w:sz w:val="20"/>
              </w:rPr>
            </w:pPr>
            <w:r w:rsidRPr="00F00274">
              <w:rPr>
                <w:rFonts w:ascii="Arial" w:hAnsi="Arial" w:cs="Arial"/>
                <w:b/>
                <w:sz w:val="20"/>
              </w:rPr>
              <w:t>Stage 8 – Fit for Surgery assessment</w:t>
            </w:r>
          </w:p>
          <w:p w14:paraId="1F32819B" w14:textId="77777777" w:rsidR="00AE3D56" w:rsidRPr="00F00274" w:rsidRDefault="00AE3D56" w:rsidP="00F921A9">
            <w:pPr>
              <w:spacing w:after="0"/>
              <w:rPr>
                <w:rFonts w:ascii="Arial" w:hAnsi="Arial" w:cs="Arial"/>
                <w:sz w:val="20"/>
              </w:rPr>
            </w:pPr>
            <w:r w:rsidRPr="00F00274">
              <w:rPr>
                <w:rFonts w:ascii="Arial" w:hAnsi="Arial" w:cs="Arial"/>
                <w:sz w:val="20"/>
              </w:rPr>
              <w:lastRenderedPageBreak/>
              <w:t>The objectives of fit for surgery assessments in the Community Clinics are to:</w:t>
            </w:r>
          </w:p>
          <w:p w14:paraId="6FA2CC94" w14:textId="77777777" w:rsidR="00AE3D56" w:rsidRPr="00F00274" w:rsidRDefault="00AE3D56" w:rsidP="00F921A9">
            <w:pPr>
              <w:spacing w:after="0"/>
              <w:rPr>
                <w:rFonts w:ascii="Arial" w:hAnsi="Arial" w:cs="Arial"/>
                <w:sz w:val="20"/>
              </w:rPr>
            </w:pPr>
          </w:p>
          <w:p w14:paraId="538F4F96"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Ensure that service users offered a choice of secondary care provider are fit for surgery and are willing to go ahead with the procedure</w:t>
            </w:r>
          </w:p>
          <w:p w14:paraId="3BED1737"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 xml:space="preserve">Ensure that the service user understands the nature, aims and expected outcome of </w:t>
            </w:r>
            <w:proofErr w:type="gramStart"/>
            <w:r w:rsidRPr="00F00274">
              <w:rPr>
                <w:rFonts w:ascii="Arial" w:hAnsi="Arial" w:cs="Arial"/>
                <w:sz w:val="20"/>
                <w:szCs w:val="20"/>
              </w:rPr>
              <w:t>surgery</w:t>
            </w:r>
            <w:proofErr w:type="gramEnd"/>
          </w:p>
          <w:p w14:paraId="11A07E23"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Identify any contraindications for surgery and make provision for the service users’ health to be optimized before referral</w:t>
            </w:r>
          </w:p>
          <w:p w14:paraId="5513C06F"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Offer the opportunity for direct listing for surgery wherever possible.</w:t>
            </w:r>
          </w:p>
          <w:p w14:paraId="71CA333E"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 xml:space="preserve">The Provider should agree the fit for surgery health assessment process with local secondary care providers to agree protocols for direct listing and making sure that service users do not experience duplicate assessments. </w:t>
            </w:r>
          </w:p>
          <w:p w14:paraId="751CD851"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The Commissioners recognize that for some procedures a further ‘consenting’ appointment may be carried out by the chosen secondary care provider near to the date of surgery to ensure fitness for anaesthesia.</w:t>
            </w:r>
          </w:p>
          <w:p w14:paraId="6EA392EF" w14:textId="77777777" w:rsidR="00AE3D56" w:rsidRPr="00F00274" w:rsidRDefault="00AE3D56" w:rsidP="00F921A9">
            <w:pPr>
              <w:pStyle w:val="ListParagraph"/>
              <w:rPr>
                <w:rFonts w:ascii="Arial" w:hAnsi="Arial" w:cs="Arial"/>
                <w:sz w:val="20"/>
                <w:szCs w:val="20"/>
              </w:rPr>
            </w:pPr>
          </w:p>
          <w:p w14:paraId="1448D03D" w14:textId="77777777" w:rsidR="00AE3D56" w:rsidRPr="00F00274" w:rsidRDefault="00AE3D56" w:rsidP="00F921A9">
            <w:pPr>
              <w:spacing w:after="0"/>
              <w:rPr>
                <w:rFonts w:ascii="Arial" w:hAnsi="Arial" w:cs="Arial"/>
                <w:b/>
                <w:sz w:val="20"/>
              </w:rPr>
            </w:pPr>
            <w:r w:rsidRPr="00F00274">
              <w:rPr>
                <w:rFonts w:ascii="Arial" w:hAnsi="Arial" w:cs="Arial"/>
                <w:b/>
                <w:sz w:val="20"/>
              </w:rPr>
              <w:t>Stage 9 – Onward Referral</w:t>
            </w:r>
          </w:p>
          <w:p w14:paraId="48697FEA" w14:textId="77777777" w:rsidR="00AE3D56" w:rsidRPr="00F00274" w:rsidRDefault="00AE3D56" w:rsidP="00F921A9">
            <w:pPr>
              <w:spacing w:after="0"/>
              <w:rPr>
                <w:rFonts w:ascii="Arial" w:hAnsi="Arial" w:cs="Arial"/>
                <w:sz w:val="20"/>
              </w:rPr>
            </w:pPr>
            <w:r w:rsidRPr="00F00274">
              <w:rPr>
                <w:rFonts w:ascii="Arial" w:hAnsi="Arial" w:cs="Arial"/>
                <w:sz w:val="20"/>
              </w:rPr>
              <w:t>Onward referral requires the service user to be offered the choice of referral to a provider for treatment or interventions that are not available within the Community Clinics because of:</w:t>
            </w:r>
          </w:p>
          <w:p w14:paraId="125CFFFD"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Urgency</w:t>
            </w:r>
          </w:p>
          <w:p w14:paraId="14D5476F"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Multiple pathologies</w:t>
            </w:r>
          </w:p>
          <w:p w14:paraId="55221B7B"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Complexity</w:t>
            </w:r>
          </w:p>
          <w:p w14:paraId="18851354"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Overnight stay required</w:t>
            </w:r>
          </w:p>
          <w:p w14:paraId="44434898"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 xml:space="preserve">Service / procedure not available within / not suitable for Community Clinics. </w:t>
            </w:r>
          </w:p>
          <w:p w14:paraId="6444C935" w14:textId="77777777" w:rsidR="00AE3D56" w:rsidRPr="00F00274" w:rsidRDefault="00AE3D56" w:rsidP="00F921A9">
            <w:pPr>
              <w:pStyle w:val="ListParagraph"/>
              <w:rPr>
                <w:rFonts w:ascii="Arial" w:hAnsi="Arial" w:cs="Arial"/>
                <w:sz w:val="20"/>
                <w:szCs w:val="20"/>
              </w:rPr>
            </w:pPr>
          </w:p>
          <w:p w14:paraId="3DE7D5DD" w14:textId="77777777" w:rsidR="00AE3D56" w:rsidRPr="00F00274" w:rsidRDefault="00AE3D56" w:rsidP="00F921A9">
            <w:pPr>
              <w:spacing w:after="0"/>
              <w:rPr>
                <w:rFonts w:ascii="Arial" w:hAnsi="Arial" w:cs="Arial"/>
                <w:sz w:val="20"/>
              </w:rPr>
            </w:pPr>
            <w:r w:rsidRPr="00F00274">
              <w:rPr>
                <w:rFonts w:ascii="Arial" w:hAnsi="Arial" w:cs="Arial"/>
                <w:sz w:val="20"/>
              </w:rPr>
              <w:t>All patients referred onwards to secondary care or to other community or primary care services must have a full care transfer plan that has also been provided to the referring clinician and includes:</w:t>
            </w:r>
          </w:p>
          <w:p w14:paraId="02045070" w14:textId="77777777" w:rsidR="00AE3D56" w:rsidRPr="00F00274" w:rsidRDefault="00AE3D56" w:rsidP="00D87CDE">
            <w:pPr>
              <w:pStyle w:val="ListParagraph"/>
              <w:numPr>
                <w:ilvl w:val="0"/>
                <w:numId w:val="23"/>
              </w:numPr>
              <w:rPr>
                <w:rFonts w:ascii="Arial" w:hAnsi="Arial" w:cs="Arial"/>
                <w:sz w:val="20"/>
                <w:szCs w:val="20"/>
              </w:rPr>
            </w:pPr>
            <w:r w:rsidRPr="00F00274">
              <w:rPr>
                <w:rFonts w:ascii="Arial" w:hAnsi="Arial" w:cs="Arial"/>
                <w:sz w:val="20"/>
                <w:szCs w:val="20"/>
              </w:rPr>
              <w:t xml:space="preserve">Full assessment with summary of </w:t>
            </w:r>
            <w:proofErr w:type="gramStart"/>
            <w:r w:rsidRPr="00F00274">
              <w:rPr>
                <w:rFonts w:ascii="Arial" w:hAnsi="Arial" w:cs="Arial"/>
                <w:sz w:val="20"/>
                <w:szCs w:val="20"/>
              </w:rPr>
              <w:t>findings;</w:t>
            </w:r>
            <w:proofErr w:type="gramEnd"/>
          </w:p>
          <w:p w14:paraId="7A8E814C"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 xml:space="preserve">The results of all tests and fit for surgery </w:t>
            </w:r>
            <w:proofErr w:type="gramStart"/>
            <w:r w:rsidRPr="00F00274">
              <w:rPr>
                <w:rFonts w:ascii="Arial" w:hAnsi="Arial" w:cs="Arial"/>
                <w:sz w:val="20"/>
                <w:szCs w:val="20"/>
              </w:rPr>
              <w:t>assessment;</w:t>
            </w:r>
            <w:proofErr w:type="gramEnd"/>
          </w:p>
          <w:p w14:paraId="48032BAF"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 xml:space="preserve">Recommended procedure(s) or diagnostics where </w:t>
            </w:r>
            <w:proofErr w:type="gramStart"/>
            <w:r w:rsidRPr="00F00274">
              <w:rPr>
                <w:rFonts w:ascii="Arial" w:hAnsi="Arial" w:cs="Arial"/>
                <w:sz w:val="20"/>
                <w:szCs w:val="20"/>
              </w:rPr>
              <w:t>appropriate;</w:t>
            </w:r>
            <w:proofErr w:type="gramEnd"/>
          </w:p>
          <w:p w14:paraId="3CAFB8B5" w14:textId="77777777" w:rsidR="00AE3D56" w:rsidRPr="00F00274" w:rsidRDefault="00AE3D56" w:rsidP="00D87CDE">
            <w:pPr>
              <w:pStyle w:val="ListParagraph"/>
              <w:numPr>
                <w:ilvl w:val="0"/>
                <w:numId w:val="21"/>
              </w:numPr>
              <w:rPr>
                <w:rFonts w:ascii="Arial" w:hAnsi="Arial" w:cs="Arial"/>
                <w:sz w:val="20"/>
                <w:szCs w:val="20"/>
              </w:rPr>
            </w:pPr>
            <w:r w:rsidRPr="00F00274">
              <w:rPr>
                <w:rFonts w:ascii="Arial" w:hAnsi="Arial" w:cs="Arial"/>
                <w:sz w:val="20"/>
                <w:szCs w:val="20"/>
              </w:rPr>
              <w:t>Full information about any recommended procedure(s).</w:t>
            </w:r>
          </w:p>
          <w:p w14:paraId="3C4DD351" w14:textId="77777777" w:rsidR="00AE3D56" w:rsidRPr="00F00274" w:rsidRDefault="00AE3D56" w:rsidP="00F921A9">
            <w:pPr>
              <w:pStyle w:val="ListParagraph"/>
              <w:rPr>
                <w:rFonts w:ascii="Arial" w:hAnsi="Arial" w:cs="Arial"/>
                <w:sz w:val="20"/>
                <w:szCs w:val="20"/>
              </w:rPr>
            </w:pPr>
          </w:p>
          <w:p w14:paraId="10B0A2EB" w14:textId="77777777" w:rsidR="00AE3D56" w:rsidRPr="00F00274" w:rsidRDefault="00AE3D56" w:rsidP="00F921A9">
            <w:pPr>
              <w:spacing w:after="0"/>
              <w:rPr>
                <w:rFonts w:ascii="Arial" w:hAnsi="Arial" w:cs="Arial"/>
                <w:sz w:val="20"/>
              </w:rPr>
            </w:pPr>
            <w:r w:rsidRPr="00F00274">
              <w:rPr>
                <w:rFonts w:ascii="Arial" w:hAnsi="Arial" w:cs="Arial"/>
                <w:sz w:val="20"/>
              </w:rPr>
              <w:t xml:space="preserve">The Provider shall </w:t>
            </w:r>
            <w:proofErr w:type="gramStart"/>
            <w:r w:rsidRPr="00F00274">
              <w:rPr>
                <w:rFonts w:ascii="Arial" w:hAnsi="Arial" w:cs="Arial"/>
                <w:sz w:val="20"/>
              </w:rPr>
              <w:t>make arrangements</w:t>
            </w:r>
            <w:proofErr w:type="gramEnd"/>
            <w:r w:rsidRPr="00F00274">
              <w:rPr>
                <w:rFonts w:ascii="Arial" w:hAnsi="Arial" w:cs="Arial"/>
                <w:sz w:val="20"/>
              </w:rPr>
              <w:t xml:space="preserve"> to offer the patient a choice of secondary care provider. Choice shall be offered during the clinical appointment in Community Clinics and again by the Provider’s Patient Care Advisor at the point of referring on to secondary care.</w:t>
            </w:r>
          </w:p>
          <w:p w14:paraId="6366D8B3" w14:textId="77777777" w:rsidR="00AE3D56" w:rsidRPr="00F00274" w:rsidRDefault="00AE3D56" w:rsidP="00F921A9">
            <w:pPr>
              <w:spacing w:after="0"/>
              <w:rPr>
                <w:rFonts w:ascii="Arial" w:hAnsi="Arial" w:cs="Arial"/>
                <w:b/>
                <w:color w:val="000000" w:themeColor="text1"/>
                <w:sz w:val="20"/>
              </w:rPr>
            </w:pPr>
            <w:r w:rsidRPr="00F00274">
              <w:rPr>
                <w:rFonts w:ascii="Arial" w:hAnsi="Arial" w:cs="Arial"/>
                <w:b/>
                <w:color w:val="000000" w:themeColor="text1"/>
                <w:sz w:val="20"/>
              </w:rPr>
              <w:t>Stage 10 – Discharge to referring Clinician with advice</w:t>
            </w:r>
          </w:p>
          <w:p w14:paraId="7B94483B" w14:textId="77777777" w:rsidR="00AE3D56" w:rsidRPr="00F00274" w:rsidRDefault="00AE3D56" w:rsidP="00F921A9">
            <w:pPr>
              <w:spacing w:after="0"/>
              <w:rPr>
                <w:rFonts w:ascii="Arial" w:hAnsi="Arial" w:cs="Arial"/>
                <w:b/>
                <w:color w:val="000000" w:themeColor="text1"/>
                <w:sz w:val="20"/>
              </w:rPr>
            </w:pPr>
          </w:p>
          <w:p w14:paraId="02A3ED48"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r w:rsidRPr="00F00274">
              <w:rPr>
                <w:rFonts w:ascii="Arial" w:eastAsiaTheme="minorHAnsi" w:hAnsi="Arial" w:cs="Arial"/>
                <w:i/>
                <w:color w:val="000000"/>
                <w:sz w:val="20"/>
                <w:lang w:val="en-GB" w:eastAsia="en-US"/>
              </w:rPr>
              <w:t>Discharge occurs when the clinician reaches a stage where no further action will take place with the patient’s referral. It should take place as soon as is clinically appropriate with the patient being directed back to the originator of the referral with information being provided to the patient’s GP if not the originator.</w:t>
            </w:r>
          </w:p>
          <w:p w14:paraId="65D2A1B8"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p>
          <w:p w14:paraId="5C930362"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r w:rsidRPr="00F00274">
              <w:rPr>
                <w:rFonts w:ascii="Arial" w:eastAsiaTheme="minorHAnsi" w:hAnsi="Arial" w:cs="Arial"/>
                <w:i/>
                <w:color w:val="000000"/>
                <w:sz w:val="20"/>
                <w:lang w:val="en-GB" w:eastAsia="en-US"/>
              </w:rPr>
              <w:t xml:space="preserve">At the point of discharge from the Community Clinics, the Provider will be required to produce a discharge plan which includes: </w:t>
            </w:r>
          </w:p>
          <w:p w14:paraId="0EF5BAE5" w14:textId="77777777" w:rsidR="00AE3D56" w:rsidRPr="00F00274" w:rsidRDefault="00AE3D56" w:rsidP="00D87CDE">
            <w:pPr>
              <w:pStyle w:val="ListParagraph"/>
              <w:numPr>
                <w:ilvl w:val="0"/>
                <w:numId w:val="24"/>
              </w:numPr>
              <w:autoSpaceDE w:val="0"/>
              <w:autoSpaceDN w:val="0"/>
              <w:adjustRightInd w:val="0"/>
              <w:rPr>
                <w:rFonts w:ascii="Arial" w:eastAsiaTheme="minorHAnsi" w:hAnsi="Arial" w:cs="Arial"/>
                <w:i/>
                <w:color w:val="000000"/>
                <w:sz w:val="20"/>
                <w:szCs w:val="20"/>
                <w:lang w:eastAsia="en-US"/>
              </w:rPr>
            </w:pPr>
            <w:r w:rsidRPr="00F00274">
              <w:rPr>
                <w:rFonts w:ascii="Arial" w:eastAsiaTheme="minorHAnsi" w:hAnsi="Arial" w:cs="Arial"/>
                <w:i/>
                <w:color w:val="000000"/>
                <w:sz w:val="20"/>
                <w:szCs w:val="20"/>
                <w:lang w:eastAsia="en-US"/>
              </w:rPr>
              <w:t xml:space="preserve">Full assessment with summary of findings, including any treatments carried out in the community clinics, including outcomes. </w:t>
            </w:r>
          </w:p>
          <w:p w14:paraId="040F9313" w14:textId="77777777" w:rsidR="00AE3D56" w:rsidRPr="00F00274" w:rsidRDefault="00AE3D56" w:rsidP="00D87CDE">
            <w:pPr>
              <w:pStyle w:val="ListParagraph"/>
              <w:numPr>
                <w:ilvl w:val="0"/>
                <w:numId w:val="24"/>
              </w:numPr>
              <w:autoSpaceDE w:val="0"/>
              <w:autoSpaceDN w:val="0"/>
              <w:adjustRightInd w:val="0"/>
              <w:rPr>
                <w:rFonts w:ascii="Arial" w:eastAsiaTheme="minorHAnsi" w:hAnsi="Arial" w:cs="Arial"/>
                <w:i/>
                <w:color w:val="000000"/>
                <w:sz w:val="20"/>
                <w:szCs w:val="20"/>
                <w:lang w:eastAsia="en-US"/>
              </w:rPr>
            </w:pPr>
            <w:r w:rsidRPr="00F00274">
              <w:rPr>
                <w:rFonts w:ascii="Arial" w:eastAsiaTheme="minorHAnsi" w:hAnsi="Arial" w:cs="Arial"/>
                <w:i/>
                <w:color w:val="000000"/>
                <w:sz w:val="20"/>
                <w:szCs w:val="20"/>
                <w:lang w:eastAsia="en-US"/>
              </w:rPr>
              <w:t xml:space="preserve">The results of all tests and any fit for surgery assessment. Recommended procedure(s) or diagnostics where appropriate. </w:t>
            </w:r>
          </w:p>
          <w:p w14:paraId="6489F600" w14:textId="77777777" w:rsidR="00AE3D56" w:rsidRPr="00F00274" w:rsidRDefault="00AE3D56" w:rsidP="00D87CDE">
            <w:pPr>
              <w:pStyle w:val="ListParagraph"/>
              <w:numPr>
                <w:ilvl w:val="0"/>
                <w:numId w:val="24"/>
              </w:numPr>
              <w:autoSpaceDE w:val="0"/>
              <w:autoSpaceDN w:val="0"/>
              <w:adjustRightInd w:val="0"/>
              <w:rPr>
                <w:rFonts w:ascii="Arial" w:eastAsiaTheme="minorHAnsi" w:hAnsi="Arial" w:cs="Arial"/>
                <w:i/>
                <w:color w:val="000000"/>
                <w:sz w:val="20"/>
                <w:szCs w:val="20"/>
                <w:lang w:eastAsia="en-US"/>
              </w:rPr>
            </w:pPr>
            <w:r w:rsidRPr="00F00274">
              <w:rPr>
                <w:rFonts w:ascii="Arial" w:eastAsiaTheme="minorHAnsi" w:hAnsi="Arial" w:cs="Arial"/>
                <w:i/>
                <w:color w:val="000000"/>
                <w:sz w:val="20"/>
                <w:szCs w:val="20"/>
                <w:lang w:eastAsia="en-US"/>
              </w:rPr>
              <w:t xml:space="preserve">Full information about any recommended procedure(s). </w:t>
            </w:r>
          </w:p>
          <w:p w14:paraId="1BAF3D63" w14:textId="77777777" w:rsidR="00AE3D56" w:rsidRPr="00F00274" w:rsidRDefault="00AE3D56" w:rsidP="00D87CDE">
            <w:pPr>
              <w:pStyle w:val="ListParagraph"/>
              <w:numPr>
                <w:ilvl w:val="0"/>
                <w:numId w:val="24"/>
              </w:numPr>
              <w:autoSpaceDE w:val="0"/>
              <w:autoSpaceDN w:val="0"/>
              <w:adjustRightInd w:val="0"/>
              <w:rPr>
                <w:rFonts w:ascii="Arial" w:eastAsiaTheme="minorHAnsi" w:hAnsi="Arial" w:cs="Arial"/>
                <w:i/>
                <w:color w:val="000000"/>
                <w:sz w:val="20"/>
                <w:szCs w:val="20"/>
                <w:lang w:eastAsia="en-US"/>
              </w:rPr>
            </w:pPr>
            <w:r w:rsidRPr="00F00274">
              <w:rPr>
                <w:rFonts w:ascii="Arial" w:eastAsiaTheme="minorHAnsi" w:hAnsi="Arial" w:cs="Arial"/>
                <w:i/>
                <w:color w:val="000000"/>
                <w:sz w:val="20"/>
                <w:szCs w:val="20"/>
                <w:lang w:eastAsia="en-US"/>
              </w:rPr>
              <w:t xml:space="preserve">Recommendations for ongoing care if the patient is not being referred onwards. </w:t>
            </w:r>
          </w:p>
          <w:p w14:paraId="2CD2BB35"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p>
          <w:p w14:paraId="2B64BB98"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r w:rsidRPr="00F00274">
              <w:rPr>
                <w:rFonts w:ascii="Arial" w:eastAsiaTheme="minorHAnsi" w:hAnsi="Arial" w:cs="Arial"/>
                <w:i/>
                <w:color w:val="000000"/>
                <w:sz w:val="20"/>
                <w:lang w:val="en-GB" w:eastAsia="en-US"/>
              </w:rPr>
              <w:t xml:space="preserve">This information shall be transferred electronically within 10 working days of the service user being discharged from the Community Clinic. If for some reason this is not possible, the delay shall be communicated to the referring clinician. </w:t>
            </w:r>
          </w:p>
          <w:p w14:paraId="527D79CE"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r w:rsidRPr="00F00274">
              <w:rPr>
                <w:rFonts w:ascii="Arial" w:eastAsiaTheme="minorHAnsi" w:hAnsi="Arial" w:cs="Arial"/>
                <w:i/>
                <w:color w:val="000000"/>
                <w:sz w:val="20"/>
                <w:lang w:val="en-GB" w:eastAsia="en-US"/>
              </w:rPr>
              <w:t xml:space="preserve">A copy of this documentation should normally be given to the patient as they progress through the Community clinics if they have indicated a wish to receive this information. </w:t>
            </w:r>
          </w:p>
          <w:p w14:paraId="32B6A788"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p>
          <w:p w14:paraId="2445E220"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r w:rsidRPr="00F00274">
              <w:rPr>
                <w:rFonts w:ascii="Arial" w:eastAsiaTheme="minorHAnsi" w:hAnsi="Arial" w:cs="Arial"/>
                <w:i/>
                <w:color w:val="000000"/>
                <w:sz w:val="20"/>
                <w:lang w:val="en-GB" w:eastAsia="en-US"/>
              </w:rPr>
              <w:lastRenderedPageBreak/>
              <w:t xml:space="preserve">The discharge documents shall conform to an agreed minimum standard and service </w:t>
            </w:r>
            <w:proofErr w:type="gramStart"/>
            <w:r w:rsidRPr="00F00274">
              <w:rPr>
                <w:rFonts w:ascii="Arial" w:eastAsiaTheme="minorHAnsi" w:hAnsi="Arial" w:cs="Arial"/>
                <w:i/>
                <w:color w:val="000000"/>
                <w:sz w:val="20"/>
                <w:lang w:val="en-GB" w:eastAsia="en-US"/>
              </w:rPr>
              <w:t>users</w:t>
            </w:r>
            <w:proofErr w:type="gramEnd"/>
            <w:r w:rsidRPr="00F00274">
              <w:rPr>
                <w:rFonts w:ascii="Arial" w:eastAsiaTheme="minorHAnsi" w:hAnsi="Arial" w:cs="Arial"/>
                <w:i/>
                <w:color w:val="000000"/>
                <w:sz w:val="20"/>
                <w:lang w:val="en-GB" w:eastAsia="en-US"/>
              </w:rPr>
              <w:t xml:space="preserve"> consultations will conform with an agreed minimum data set to enable reporting on outcomes. </w:t>
            </w:r>
          </w:p>
          <w:p w14:paraId="2800B7AC"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p>
          <w:p w14:paraId="3E93175A" w14:textId="77777777" w:rsidR="00AE3D56" w:rsidRDefault="00AE3D56" w:rsidP="00F921A9">
            <w:pPr>
              <w:autoSpaceDE w:val="0"/>
              <w:autoSpaceDN w:val="0"/>
              <w:adjustRightInd w:val="0"/>
              <w:spacing w:after="0"/>
              <w:rPr>
                <w:rFonts w:ascii="Arial" w:eastAsiaTheme="minorHAnsi" w:hAnsi="Arial" w:cs="Arial"/>
                <w:i/>
                <w:sz w:val="20"/>
                <w:lang w:val="en-GB" w:eastAsia="en-US"/>
              </w:rPr>
            </w:pPr>
            <w:r w:rsidRPr="00F00274">
              <w:rPr>
                <w:rFonts w:ascii="Arial" w:eastAsiaTheme="minorHAnsi" w:hAnsi="Arial" w:cs="Arial"/>
                <w:i/>
                <w:sz w:val="20"/>
                <w:lang w:val="en-GB" w:eastAsia="en-US"/>
              </w:rPr>
              <w:t>The above detail may be amended during the life of the contract through discussion between the provider and commissioner for example for the purpose of service improvement / innovation / new technology.  This will be mutually agreed as part of the ongoing c</w:t>
            </w:r>
            <w:r>
              <w:rPr>
                <w:rFonts w:ascii="Arial" w:eastAsiaTheme="minorHAnsi" w:hAnsi="Arial" w:cs="Arial"/>
                <w:i/>
                <w:sz w:val="20"/>
                <w:lang w:val="en-GB" w:eastAsia="en-US"/>
              </w:rPr>
              <w:t>ontract review process.</w:t>
            </w:r>
          </w:p>
          <w:p w14:paraId="2BF3B7AE" w14:textId="77777777" w:rsidR="00AE3D56" w:rsidRPr="00F00274" w:rsidRDefault="00AE3D56" w:rsidP="00F921A9">
            <w:pPr>
              <w:autoSpaceDE w:val="0"/>
              <w:autoSpaceDN w:val="0"/>
              <w:adjustRightInd w:val="0"/>
              <w:spacing w:after="0"/>
              <w:rPr>
                <w:rFonts w:ascii="Arial" w:eastAsiaTheme="minorHAnsi" w:hAnsi="Arial" w:cs="Arial"/>
                <w:i/>
                <w:sz w:val="20"/>
                <w:lang w:val="en-GB" w:eastAsia="en-US"/>
              </w:rPr>
            </w:pPr>
          </w:p>
          <w:p w14:paraId="3FDA5BD6" w14:textId="77777777" w:rsidR="00AE3D56" w:rsidRPr="00F00274" w:rsidRDefault="00AE3D56" w:rsidP="00F921A9">
            <w:pPr>
              <w:autoSpaceDE w:val="0"/>
              <w:autoSpaceDN w:val="0"/>
              <w:adjustRightInd w:val="0"/>
              <w:spacing w:after="0"/>
              <w:rPr>
                <w:rFonts w:ascii="Arial" w:eastAsiaTheme="minorHAnsi" w:hAnsi="Arial" w:cs="Arial"/>
                <w:i/>
                <w:color w:val="000000"/>
                <w:sz w:val="20"/>
                <w:lang w:val="en-GB" w:eastAsia="en-US"/>
              </w:rPr>
            </w:pPr>
          </w:p>
          <w:p w14:paraId="3702017A"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3.5</w:t>
            </w:r>
            <w:r w:rsidRPr="00F00274">
              <w:rPr>
                <w:rFonts w:ascii="Arial" w:hAnsi="Arial" w:cs="Arial"/>
                <w:b/>
                <w:color w:val="009966"/>
                <w:sz w:val="20"/>
              </w:rPr>
              <w:tab/>
              <w:t>Population covered</w:t>
            </w:r>
          </w:p>
          <w:p w14:paraId="62FF6BE7"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Patients registered with a GP in </w:t>
            </w:r>
            <w:proofErr w:type="spellStart"/>
            <w:r w:rsidRPr="00F00274">
              <w:rPr>
                <w:rFonts w:ascii="Arial" w:hAnsi="Arial" w:cs="Arial"/>
                <w:color w:val="000000" w:themeColor="text1"/>
                <w:sz w:val="20"/>
              </w:rPr>
              <w:t>Rushcliffe</w:t>
            </w:r>
            <w:proofErr w:type="spellEnd"/>
            <w:r w:rsidRPr="00F00274">
              <w:rPr>
                <w:rFonts w:ascii="Arial" w:hAnsi="Arial" w:cs="Arial"/>
                <w:color w:val="000000" w:themeColor="text1"/>
                <w:sz w:val="20"/>
              </w:rPr>
              <w:t>.</w:t>
            </w:r>
          </w:p>
          <w:p w14:paraId="7BDB5ACD" w14:textId="77777777" w:rsidR="00AE3D56" w:rsidRPr="00F00274" w:rsidRDefault="00AE3D56" w:rsidP="00F921A9">
            <w:pPr>
              <w:spacing w:after="0"/>
              <w:rPr>
                <w:rFonts w:ascii="Arial" w:hAnsi="Arial" w:cs="Arial"/>
                <w:color w:val="009966"/>
                <w:sz w:val="20"/>
              </w:rPr>
            </w:pPr>
          </w:p>
          <w:p w14:paraId="29375B2B"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3.6</w:t>
            </w:r>
            <w:r w:rsidRPr="00F00274">
              <w:rPr>
                <w:rFonts w:ascii="Arial" w:hAnsi="Arial" w:cs="Arial"/>
                <w:b/>
                <w:color w:val="009966"/>
                <w:sz w:val="20"/>
              </w:rPr>
              <w:tab/>
              <w:t>Any acceptance and exclusion criteria and thresholds</w:t>
            </w:r>
          </w:p>
          <w:p w14:paraId="4BB13B4A" w14:textId="77777777" w:rsidR="00AE3D56" w:rsidRPr="00F00274" w:rsidRDefault="00AE3D56" w:rsidP="00F921A9">
            <w:pPr>
              <w:pStyle w:val="Default"/>
              <w:rPr>
                <w:rFonts w:ascii="Arial" w:hAnsi="Arial" w:cs="Arial"/>
                <w:b/>
                <w:bCs/>
                <w:sz w:val="20"/>
                <w:szCs w:val="20"/>
              </w:rPr>
            </w:pPr>
            <w:r w:rsidRPr="00F00274">
              <w:rPr>
                <w:rFonts w:ascii="Arial" w:hAnsi="Arial" w:cs="Arial"/>
                <w:b/>
                <w:bCs/>
                <w:sz w:val="20"/>
                <w:szCs w:val="20"/>
              </w:rPr>
              <w:t xml:space="preserve">Exclusion criteria </w:t>
            </w:r>
          </w:p>
          <w:p w14:paraId="693C6856" w14:textId="77777777" w:rsidR="00AE3D56" w:rsidRPr="00F00274" w:rsidRDefault="00AE3D56" w:rsidP="00D87CDE">
            <w:pPr>
              <w:numPr>
                <w:ilvl w:val="0"/>
                <w:numId w:val="21"/>
              </w:numPr>
              <w:spacing w:after="0"/>
              <w:rPr>
                <w:rFonts w:ascii="Arial" w:eastAsiaTheme="minorHAnsi" w:hAnsi="Arial" w:cs="Arial"/>
                <w:sz w:val="20"/>
                <w:lang w:val="en-GB" w:eastAsia="en-US"/>
              </w:rPr>
            </w:pPr>
            <w:r w:rsidRPr="00F00274">
              <w:rPr>
                <w:rFonts w:ascii="Arial" w:eastAsiaTheme="minorHAnsi" w:hAnsi="Arial" w:cs="Arial"/>
                <w:sz w:val="20"/>
                <w:lang w:val="en-GB" w:eastAsia="en-US"/>
              </w:rPr>
              <w:t xml:space="preserve">Rheumatology </w:t>
            </w:r>
          </w:p>
          <w:p w14:paraId="4D7B9F02" w14:textId="77777777" w:rsidR="00AE3D56" w:rsidRPr="00F00274" w:rsidRDefault="00AE3D56" w:rsidP="00D87CDE">
            <w:pPr>
              <w:numPr>
                <w:ilvl w:val="0"/>
                <w:numId w:val="21"/>
              </w:numPr>
              <w:spacing w:after="0"/>
              <w:rPr>
                <w:rFonts w:ascii="Arial" w:eastAsiaTheme="minorHAnsi" w:hAnsi="Arial" w:cs="Arial"/>
                <w:sz w:val="20"/>
                <w:lang w:val="en-GB" w:eastAsia="en-US"/>
              </w:rPr>
            </w:pPr>
            <w:r w:rsidRPr="00F00274">
              <w:rPr>
                <w:rFonts w:ascii="Arial" w:eastAsiaTheme="minorHAnsi" w:hAnsi="Arial" w:cs="Arial"/>
                <w:sz w:val="20"/>
                <w:lang w:val="en-GB" w:eastAsia="en-US"/>
              </w:rPr>
              <w:t xml:space="preserve">Pain Management </w:t>
            </w:r>
          </w:p>
          <w:p w14:paraId="1A8FDB8E" w14:textId="77777777" w:rsidR="00AE3D56" w:rsidRPr="00F00274" w:rsidRDefault="00AE3D56" w:rsidP="00F921A9">
            <w:pPr>
              <w:pStyle w:val="Default"/>
              <w:rPr>
                <w:rFonts w:ascii="Arial" w:hAnsi="Arial" w:cs="Arial"/>
                <w:sz w:val="20"/>
                <w:szCs w:val="20"/>
              </w:rPr>
            </w:pPr>
          </w:p>
          <w:p w14:paraId="1BE6A989" w14:textId="77777777" w:rsidR="00AE3D56" w:rsidRPr="00F00274" w:rsidRDefault="00AE3D56" w:rsidP="00D87CDE">
            <w:pPr>
              <w:pStyle w:val="Default"/>
              <w:numPr>
                <w:ilvl w:val="0"/>
                <w:numId w:val="21"/>
              </w:numPr>
              <w:rPr>
                <w:rFonts w:ascii="Arial" w:hAnsi="Arial" w:cs="Arial"/>
                <w:sz w:val="20"/>
                <w:szCs w:val="20"/>
              </w:rPr>
            </w:pPr>
            <w:r w:rsidRPr="00F00274">
              <w:rPr>
                <w:rFonts w:ascii="Arial" w:hAnsi="Arial" w:cs="Arial"/>
                <w:sz w:val="20"/>
                <w:szCs w:val="20"/>
              </w:rPr>
              <w:t xml:space="preserve">Immediate life threatening </w:t>
            </w:r>
            <w:proofErr w:type="gramStart"/>
            <w:r w:rsidRPr="00F00274">
              <w:rPr>
                <w:rFonts w:ascii="Arial" w:hAnsi="Arial" w:cs="Arial"/>
                <w:sz w:val="20"/>
                <w:szCs w:val="20"/>
              </w:rPr>
              <w:t>conditions;</w:t>
            </w:r>
            <w:proofErr w:type="gramEnd"/>
            <w:r w:rsidRPr="00F00274">
              <w:rPr>
                <w:rFonts w:ascii="Arial" w:hAnsi="Arial" w:cs="Arial"/>
                <w:sz w:val="20"/>
                <w:szCs w:val="20"/>
              </w:rPr>
              <w:t xml:space="preserve"> </w:t>
            </w:r>
          </w:p>
          <w:p w14:paraId="7B02A32A" w14:textId="77777777" w:rsidR="00AE3D56" w:rsidRPr="00F00274" w:rsidRDefault="00AE3D56" w:rsidP="00D87CDE">
            <w:pPr>
              <w:pStyle w:val="Default"/>
              <w:numPr>
                <w:ilvl w:val="0"/>
                <w:numId w:val="21"/>
              </w:numPr>
              <w:rPr>
                <w:rFonts w:ascii="Arial" w:hAnsi="Arial" w:cs="Arial"/>
                <w:sz w:val="20"/>
                <w:szCs w:val="20"/>
              </w:rPr>
            </w:pPr>
            <w:r w:rsidRPr="00F00274">
              <w:rPr>
                <w:rFonts w:ascii="Arial" w:hAnsi="Arial" w:cs="Arial"/>
                <w:sz w:val="20"/>
                <w:szCs w:val="20"/>
              </w:rPr>
              <w:t xml:space="preserve">Acute trauma </w:t>
            </w:r>
            <w:proofErr w:type="gramStart"/>
            <w:r w:rsidRPr="00F00274">
              <w:rPr>
                <w:rFonts w:ascii="Arial" w:hAnsi="Arial" w:cs="Arial"/>
                <w:sz w:val="20"/>
                <w:szCs w:val="20"/>
              </w:rPr>
              <w:t>e.g.</w:t>
            </w:r>
            <w:proofErr w:type="gramEnd"/>
            <w:r w:rsidRPr="00F00274">
              <w:rPr>
                <w:rFonts w:ascii="Arial" w:hAnsi="Arial" w:cs="Arial"/>
                <w:sz w:val="20"/>
                <w:szCs w:val="20"/>
              </w:rPr>
              <w:t xml:space="preserve"> RTA or fall from a significant height, still in the acute phase; </w:t>
            </w:r>
          </w:p>
          <w:p w14:paraId="2F3A7D84" w14:textId="77777777" w:rsidR="00AE3D56" w:rsidRPr="00F00274" w:rsidRDefault="00AE3D56" w:rsidP="00D87CDE">
            <w:pPr>
              <w:pStyle w:val="Default"/>
              <w:numPr>
                <w:ilvl w:val="0"/>
                <w:numId w:val="21"/>
              </w:numPr>
              <w:rPr>
                <w:rFonts w:ascii="Arial" w:hAnsi="Arial" w:cs="Arial"/>
                <w:sz w:val="20"/>
                <w:szCs w:val="20"/>
              </w:rPr>
            </w:pPr>
            <w:r w:rsidRPr="00F00274">
              <w:rPr>
                <w:rFonts w:ascii="Arial" w:hAnsi="Arial" w:cs="Arial"/>
                <w:sz w:val="20"/>
                <w:szCs w:val="20"/>
              </w:rPr>
              <w:t>Children (under 18s</w:t>
            </w:r>
            <w:proofErr w:type="gramStart"/>
            <w:r w:rsidRPr="00F00274">
              <w:rPr>
                <w:rFonts w:ascii="Arial" w:hAnsi="Arial" w:cs="Arial"/>
                <w:sz w:val="20"/>
                <w:szCs w:val="20"/>
              </w:rPr>
              <w:t>);</w:t>
            </w:r>
            <w:proofErr w:type="gramEnd"/>
            <w:r w:rsidRPr="00F00274">
              <w:rPr>
                <w:rFonts w:ascii="Arial" w:hAnsi="Arial" w:cs="Arial"/>
                <w:sz w:val="20"/>
                <w:szCs w:val="20"/>
              </w:rPr>
              <w:t xml:space="preserve"> </w:t>
            </w:r>
          </w:p>
          <w:p w14:paraId="71EE0326" w14:textId="77777777" w:rsidR="00AE3D56" w:rsidRPr="00F00274" w:rsidRDefault="00AE3D56" w:rsidP="00D87CDE">
            <w:pPr>
              <w:pStyle w:val="Default"/>
              <w:numPr>
                <w:ilvl w:val="0"/>
                <w:numId w:val="21"/>
              </w:numPr>
              <w:rPr>
                <w:rFonts w:ascii="Arial" w:hAnsi="Arial" w:cs="Arial"/>
                <w:sz w:val="20"/>
                <w:szCs w:val="20"/>
              </w:rPr>
            </w:pPr>
            <w:r w:rsidRPr="00F00274">
              <w:rPr>
                <w:rFonts w:ascii="Arial" w:hAnsi="Arial" w:cs="Arial"/>
                <w:sz w:val="20"/>
                <w:szCs w:val="20"/>
              </w:rPr>
              <w:t xml:space="preserve">Service users with suspected red flags </w:t>
            </w:r>
            <w:proofErr w:type="gramStart"/>
            <w:r w:rsidRPr="00F00274">
              <w:rPr>
                <w:rFonts w:ascii="Arial" w:hAnsi="Arial" w:cs="Arial"/>
                <w:sz w:val="20"/>
                <w:szCs w:val="20"/>
              </w:rPr>
              <w:t>e.g.</w:t>
            </w:r>
            <w:proofErr w:type="gramEnd"/>
            <w:r w:rsidRPr="00F00274">
              <w:rPr>
                <w:rFonts w:ascii="Arial" w:hAnsi="Arial" w:cs="Arial"/>
                <w:sz w:val="20"/>
                <w:szCs w:val="20"/>
              </w:rPr>
              <w:t xml:space="preserve"> cauda-equina, systemically unwell, significant weight loss suggestion of serious infection or malignancy; </w:t>
            </w:r>
          </w:p>
          <w:p w14:paraId="52FBAC9C" w14:textId="77777777" w:rsidR="00AE3D56" w:rsidRPr="00F00274" w:rsidRDefault="00AE3D56" w:rsidP="00D87CDE">
            <w:pPr>
              <w:pStyle w:val="Default"/>
              <w:numPr>
                <w:ilvl w:val="0"/>
                <w:numId w:val="21"/>
              </w:numPr>
              <w:rPr>
                <w:rFonts w:ascii="Arial" w:hAnsi="Arial" w:cs="Arial"/>
                <w:sz w:val="20"/>
                <w:szCs w:val="20"/>
              </w:rPr>
            </w:pPr>
            <w:r w:rsidRPr="00F00274">
              <w:rPr>
                <w:rFonts w:ascii="Arial" w:hAnsi="Arial" w:cs="Arial"/>
                <w:sz w:val="20"/>
                <w:szCs w:val="20"/>
              </w:rPr>
              <w:t xml:space="preserve">Progressive neurological </w:t>
            </w:r>
            <w:proofErr w:type="gramStart"/>
            <w:r w:rsidRPr="00F00274">
              <w:rPr>
                <w:rFonts w:ascii="Arial" w:hAnsi="Arial" w:cs="Arial"/>
                <w:sz w:val="20"/>
                <w:szCs w:val="20"/>
              </w:rPr>
              <w:t>deterioration;</w:t>
            </w:r>
            <w:proofErr w:type="gramEnd"/>
            <w:r w:rsidRPr="00F00274">
              <w:rPr>
                <w:rFonts w:ascii="Arial" w:hAnsi="Arial" w:cs="Arial"/>
                <w:sz w:val="20"/>
                <w:szCs w:val="20"/>
              </w:rPr>
              <w:t xml:space="preserve"> </w:t>
            </w:r>
          </w:p>
          <w:p w14:paraId="1C19B46A" w14:textId="77777777" w:rsidR="00AE3D56" w:rsidRPr="00F00274" w:rsidRDefault="00AE3D56" w:rsidP="00D87CDE">
            <w:pPr>
              <w:pStyle w:val="Default"/>
              <w:numPr>
                <w:ilvl w:val="0"/>
                <w:numId w:val="21"/>
              </w:numPr>
              <w:rPr>
                <w:rFonts w:ascii="Arial" w:hAnsi="Arial" w:cs="Arial"/>
                <w:sz w:val="20"/>
                <w:szCs w:val="20"/>
              </w:rPr>
            </w:pPr>
            <w:r w:rsidRPr="00F00274">
              <w:rPr>
                <w:rFonts w:ascii="Arial" w:hAnsi="Arial" w:cs="Arial"/>
                <w:sz w:val="20"/>
                <w:szCs w:val="20"/>
              </w:rPr>
              <w:t xml:space="preserve">Post-surgical service users/post-fracture service </w:t>
            </w:r>
            <w:proofErr w:type="gramStart"/>
            <w:r w:rsidRPr="00F00274">
              <w:rPr>
                <w:rFonts w:ascii="Arial" w:hAnsi="Arial" w:cs="Arial"/>
                <w:sz w:val="20"/>
                <w:szCs w:val="20"/>
              </w:rPr>
              <w:t>users;</w:t>
            </w:r>
            <w:proofErr w:type="gramEnd"/>
            <w:r w:rsidRPr="00F00274">
              <w:rPr>
                <w:rFonts w:ascii="Arial" w:hAnsi="Arial" w:cs="Arial"/>
                <w:sz w:val="20"/>
                <w:szCs w:val="20"/>
              </w:rPr>
              <w:t xml:space="preserve"> </w:t>
            </w:r>
          </w:p>
          <w:p w14:paraId="212B14E3" w14:textId="77777777" w:rsidR="00AE3D56" w:rsidRDefault="00AE3D56" w:rsidP="00F921A9">
            <w:pPr>
              <w:spacing w:after="0"/>
              <w:rPr>
                <w:rFonts w:ascii="Arial" w:hAnsi="Arial" w:cs="Arial"/>
                <w:color w:val="009966"/>
                <w:sz w:val="20"/>
              </w:rPr>
            </w:pPr>
          </w:p>
          <w:p w14:paraId="0CCCFBCB"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3.7</w:t>
            </w:r>
            <w:r w:rsidRPr="00F00274">
              <w:rPr>
                <w:rFonts w:ascii="Arial" w:hAnsi="Arial" w:cs="Arial"/>
                <w:b/>
                <w:color w:val="009966"/>
                <w:sz w:val="20"/>
              </w:rPr>
              <w:tab/>
              <w:t>Interdependence with other services / providers</w:t>
            </w:r>
          </w:p>
          <w:p w14:paraId="2EE45E7C"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The service shall be dependent on referrals from primary care professionals and the development of good working relationships with all local acute hospitals and relevant community services. (</w:t>
            </w:r>
            <w:proofErr w:type="gramStart"/>
            <w:r w:rsidRPr="00F00274">
              <w:rPr>
                <w:rFonts w:ascii="Arial" w:hAnsi="Arial" w:cs="Arial"/>
                <w:color w:val="000000" w:themeColor="text1"/>
                <w:sz w:val="20"/>
              </w:rPr>
              <w:t>e.g.</w:t>
            </w:r>
            <w:proofErr w:type="gramEnd"/>
            <w:r w:rsidRPr="00F00274">
              <w:rPr>
                <w:rFonts w:ascii="Arial" w:hAnsi="Arial" w:cs="Arial"/>
                <w:color w:val="000000" w:themeColor="text1"/>
                <w:sz w:val="20"/>
              </w:rPr>
              <w:t xml:space="preserve"> MSK community physiotherapy).</w:t>
            </w:r>
          </w:p>
          <w:p w14:paraId="0A097652" w14:textId="77777777" w:rsidR="00AE3D56" w:rsidRPr="00F00274" w:rsidRDefault="00AE3D56" w:rsidP="00F921A9">
            <w:pPr>
              <w:spacing w:after="0"/>
              <w:rPr>
                <w:rFonts w:ascii="Arial" w:hAnsi="Arial" w:cs="Arial"/>
                <w:color w:val="000000" w:themeColor="text1"/>
                <w:sz w:val="20"/>
              </w:rPr>
            </w:pPr>
          </w:p>
          <w:p w14:paraId="280CCEE7"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The Provider shall develop shared care pathways and joint working across primary and secondary care to enable but not limited to direct listing for surgery.</w:t>
            </w:r>
          </w:p>
          <w:p w14:paraId="0E6A46B8" w14:textId="77777777" w:rsidR="00AE3D56" w:rsidRPr="00F00274" w:rsidRDefault="00AE3D56" w:rsidP="00F921A9">
            <w:pPr>
              <w:spacing w:after="0"/>
              <w:rPr>
                <w:rFonts w:ascii="Arial" w:hAnsi="Arial" w:cs="Arial"/>
                <w:color w:val="000000" w:themeColor="text1"/>
                <w:sz w:val="20"/>
              </w:rPr>
            </w:pPr>
          </w:p>
          <w:p w14:paraId="1E27A94F"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The Service shall work at the interface between primary and secondary care. The Service shall collaborate with a range of clinicians from primary and secondary care providers and established community providers who will work within a range of locations. This collaborative approach to service user care shall develop and sustain good relationships, ensure that the skills set reflects service user and service need, provide a </w:t>
            </w:r>
            <w:proofErr w:type="gramStart"/>
            <w:r w:rsidRPr="00F00274">
              <w:rPr>
                <w:rFonts w:ascii="Arial" w:hAnsi="Arial" w:cs="Arial"/>
                <w:color w:val="000000" w:themeColor="text1"/>
                <w:sz w:val="20"/>
              </w:rPr>
              <w:t>high quality</w:t>
            </w:r>
            <w:proofErr w:type="gramEnd"/>
            <w:r w:rsidRPr="00F00274">
              <w:rPr>
                <w:rFonts w:ascii="Arial" w:hAnsi="Arial" w:cs="Arial"/>
                <w:color w:val="000000" w:themeColor="text1"/>
                <w:sz w:val="20"/>
              </w:rPr>
              <w:t xml:space="preserve"> service and optimize working relationship between primary and secondary care. </w:t>
            </w:r>
          </w:p>
          <w:p w14:paraId="7296F278" w14:textId="77777777" w:rsidR="00AE3D56" w:rsidRPr="00F00274" w:rsidRDefault="00AE3D56" w:rsidP="00F921A9">
            <w:pPr>
              <w:spacing w:after="0"/>
              <w:rPr>
                <w:rFonts w:ascii="Arial" w:hAnsi="Arial" w:cs="Arial"/>
                <w:color w:val="000000" w:themeColor="text1"/>
                <w:sz w:val="20"/>
              </w:rPr>
            </w:pPr>
          </w:p>
          <w:p w14:paraId="23E0DD55"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This shall be reflected in agreements to directly list service users at their chosen provider.</w:t>
            </w:r>
          </w:p>
          <w:p w14:paraId="0497C38D" w14:textId="77777777" w:rsidR="00AE3D56" w:rsidRPr="00F00274" w:rsidRDefault="00AE3D56" w:rsidP="00F921A9">
            <w:pPr>
              <w:spacing w:after="0"/>
              <w:rPr>
                <w:rFonts w:ascii="Arial" w:hAnsi="Arial" w:cs="Arial"/>
                <w:color w:val="000000" w:themeColor="text1"/>
                <w:sz w:val="20"/>
              </w:rPr>
            </w:pPr>
            <w:r w:rsidRPr="00F00274">
              <w:rPr>
                <w:rFonts w:ascii="Arial" w:hAnsi="Arial" w:cs="Arial"/>
                <w:color w:val="000000" w:themeColor="text1"/>
                <w:sz w:val="20"/>
              </w:rPr>
              <w:t xml:space="preserve">The Service shall possess strong leadership and will ensure the involvement of service users, </w:t>
            </w:r>
            <w:proofErr w:type="gramStart"/>
            <w:r w:rsidRPr="00F00274">
              <w:rPr>
                <w:rFonts w:ascii="Arial" w:hAnsi="Arial" w:cs="Arial"/>
                <w:color w:val="000000" w:themeColor="text1"/>
                <w:sz w:val="20"/>
              </w:rPr>
              <w:t>health</w:t>
            </w:r>
            <w:proofErr w:type="gramEnd"/>
            <w:r w:rsidRPr="00F00274">
              <w:rPr>
                <w:rFonts w:ascii="Arial" w:hAnsi="Arial" w:cs="Arial"/>
                <w:color w:val="000000" w:themeColor="text1"/>
                <w:sz w:val="20"/>
              </w:rPr>
              <w:t xml:space="preserve"> and social care staff from all sectors (primary and secondary) and the voluntary sector.</w:t>
            </w:r>
          </w:p>
          <w:p w14:paraId="4D359824" w14:textId="77777777" w:rsidR="00AE3D56" w:rsidRPr="00F00274" w:rsidRDefault="00AE3D56" w:rsidP="00F921A9">
            <w:pPr>
              <w:spacing w:after="0"/>
              <w:rPr>
                <w:rFonts w:ascii="Arial" w:hAnsi="Arial" w:cs="Arial"/>
                <w:color w:val="000000" w:themeColor="text1"/>
                <w:sz w:val="20"/>
              </w:rPr>
            </w:pPr>
          </w:p>
          <w:p w14:paraId="1C1A8575" w14:textId="77777777" w:rsidR="00AE3D56" w:rsidRPr="00F00274" w:rsidRDefault="00AE3D56" w:rsidP="00F921A9">
            <w:pPr>
              <w:spacing w:after="0"/>
              <w:rPr>
                <w:rFonts w:ascii="Arial" w:eastAsia="Times New Roman" w:hAnsi="Arial" w:cs="Arial"/>
                <w:b/>
                <w:sz w:val="20"/>
              </w:rPr>
            </w:pPr>
            <w:r w:rsidRPr="00F00274">
              <w:rPr>
                <w:rFonts w:ascii="Arial" w:hAnsi="Arial" w:cs="Arial"/>
                <w:b/>
                <w:color w:val="009966"/>
                <w:sz w:val="20"/>
              </w:rPr>
              <w:t xml:space="preserve">3.8     General service requirements </w:t>
            </w:r>
          </w:p>
          <w:p w14:paraId="407E8DF4" w14:textId="77777777" w:rsidR="00AE3D56" w:rsidRPr="00F00274" w:rsidRDefault="00AE3D56" w:rsidP="00D87CDE">
            <w:pPr>
              <w:numPr>
                <w:ilvl w:val="0"/>
                <w:numId w:val="26"/>
              </w:numPr>
              <w:spacing w:after="0"/>
              <w:jc w:val="both"/>
              <w:rPr>
                <w:rFonts w:ascii="Arial" w:eastAsia="Times New Roman" w:hAnsi="Arial" w:cs="Arial"/>
                <w:sz w:val="20"/>
                <w:lang w:val="en-GB" w:eastAsia="en-GB"/>
              </w:rPr>
            </w:pPr>
            <w:proofErr w:type="gramStart"/>
            <w:r w:rsidRPr="00F00274">
              <w:rPr>
                <w:rFonts w:ascii="Arial" w:eastAsia="Times New Roman" w:hAnsi="Arial" w:cs="Arial"/>
                <w:sz w:val="20"/>
                <w:lang w:val="en-GB" w:eastAsia="en-GB"/>
              </w:rPr>
              <w:t>18 week</w:t>
            </w:r>
            <w:proofErr w:type="gramEnd"/>
            <w:r w:rsidRPr="00F00274">
              <w:rPr>
                <w:rFonts w:ascii="Arial" w:eastAsia="Times New Roman" w:hAnsi="Arial" w:cs="Arial"/>
                <w:sz w:val="20"/>
                <w:lang w:val="en-GB" w:eastAsia="en-GB"/>
              </w:rPr>
              <w:t xml:space="preserve"> RTT – The orthopaedic community clinics are an “interface” service as defined by “Referral to treatment consultant-led waiting times – How to measure” January 2012 and therefore fall within the scope of RTT data collection requirements. The service will be responsible for collecting and reporting RTT data to the Department of Health and the CCG.</w:t>
            </w:r>
          </w:p>
          <w:p w14:paraId="5218A92C" w14:textId="77777777" w:rsidR="00AE3D56" w:rsidRPr="00F00274" w:rsidRDefault="00AE3D56" w:rsidP="00D87CDE">
            <w:pPr>
              <w:numPr>
                <w:ilvl w:val="0"/>
                <w:numId w:val="26"/>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Where a patient is onward referred to another provider, under the RTT mechanism, the service will be responsible for completing the Inter Provider Transfer (IPT) form and issuing this to the recipient provider.  This will ensure the appropriate RTT clock details are retained from the original GP referral.</w:t>
            </w:r>
          </w:p>
          <w:p w14:paraId="171EED88"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The service will work with NUH’s Radiology Department and ICT to ensure it has remote access to investigation reports, results, discharge letters and diagnostics ordering (PACS, NOTIS, GP Access / Sunquest ICE).</w:t>
            </w:r>
          </w:p>
          <w:p w14:paraId="188B2724"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lastRenderedPageBreak/>
              <w:t>The service will work with the commissioner to amend existing pathway documents and protocols, creating new ones where required.</w:t>
            </w:r>
          </w:p>
          <w:p w14:paraId="2D69546A"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The service will manage patients throughout the </w:t>
            </w:r>
            <w:proofErr w:type="gramStart"/>
            <w:r w:rsidRPr="00F00274">
              <w:rPr>
                <w:rFonts w:ascii="Arial" w:eastAsia="Times New Roman" w:hAnsi="Arial" w:cs="Arial"/>
                <w:sz w:val="20"/>
                <w:lang w:val="en-GB" w:eastAsia="en-GB"/>
              </w:rPr>
              <w:t>pathway, and</w:t>
            </w:r>
            <w:proofErr w:type="gramEnd"/>
            <w:r w:rsidRPr="00F00274">
              <w:rPr>
                <w:rFonts w:ascii="Arial" w:eastAsia="Times New Roman" w:hAnsi="Arial" w:cs="Arial"/>
                <w:sz w:val="20"/>
                <w:lang w:val="en-GB" w:eastAsia="en-GB"/>
              </w:rPr>
              <w:t xml:space="preserve"> will be expected to monitor outcomes after each stage to make a clinical decision on whether discharge, further elements of the service or onward referral is required.</w:t>
            </w:r>
          </w:p>
          <w:p w14:paraId="3CD83329"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Appointments will be directly bookable on Choose and Book.</w:t>
            </w:r>
          </w:p>
          <w:p w14:paraId="4D2F7EC4"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The service is a key part of the pathway to admitted secondary care treatment. It will therefore ensure that patients are processed quickly and efficiently so that patients triaged to secondary care or directed to secondary care receive admitted patient care within 18 weeks of GP referral.</w:t>
            </w:r>
          </w:p>
          <w:p w14:paraId="321EFAFF"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The service will work closely with NHS Rushcliffe CCG commissioned providers, in particular secondary care orthopaedic surgeons, community MSK physiotherapy service and community providers The provider will consider subcontracting arrangements with local commissioned providers to ensure seamless care between services. Where formal subcontracting arrangements are not used the provider will ensure that it has close professional links with these organisations.</w:t>
            </w:r>
            <w:r w:rsidRPr="00F00274">
              <w:rPr>
                <w:rFonts w:ascii="Arial" w:eastAsia="Times New Roman" w:hAnsi="Arial" w:cs="Arial"/>
                <w:sz w:val="20"/>
                <w:lang w:val="en-GB" w:eastAsia="en-GB"/>
              </w:rPr>
              <w:br/>
            </w:r>
          </w:p>
          <w:p w14:paraId="698FE1A6"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Direct listing for surgery – The provider will work with the commissioner and other local providers of orthopaedic surgery to facilitate direct listing to their surgical lists. This will include agreeing clinical criteria for direct listing </w:t>
            </w:r>
            <w:proofErr w:type="spellStart"/>
            <w:r w:rsidRPr="00F00274">
              <w:rPr>
                <w:rFonts w:ascii="Arial" w:eastAsia="Times New Roman" w:hAnsi="Arial" w:cs="Arial"/>
                <w:sz w:val="20"/>
                <w:lang w:val="en-GB" w:eastAsia="en-GB"/>
              </w:rPr>
              <w:t>andprocess</w:t>
            </w:r>
            <w:proofErr w:type="spellEnd"/>
            <w:r w:rsidRPr="00F00274">
              <w:rPr>
                <w:rFonts w:ascii="Arial" w:eastAsia="Times New Roman" w:hAnsi="Arial" w:cs="Arial"/>
                <w:sz w:val="20"/>
                <w:lang w:val="en-GB" w:eastAsia="en-GB"/>
              </w:rPr>
              <w:t xml:space="preserve"> for sharing pre-operative assessment information</w:t>
            </w:r>
          </w:p>
          <w:p w14:paraId="4FD0956A"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Once in the service a referral should not normally be returned to the GP requesting additional diagnostics. The service will order diagnostics on behalf of the GP and inform the GP that they have done so.</w:t>
            </w:r>
          </w:p>
          <w:p w14:paraId="1000E3DE"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Once in the service an onward referral should be actioned </w:t>
            </w:r>
            <w:proofErr w:type="gramStart"/>
            <w:r w:rsidRPr="00F00274">
              <w:rPr>
                <w:rFonts w:ascii="Arial" w:eastAsia="Times New Roman" w:hAnsi="Arial" w:cs="Arial"/>
                <w:sz w:val="20"/>
                <w:lang w:val="en-GB" w:eastAsia="en-GB"/>
              </w:rPr>
              <w:t>by  the</w:t>
            </w:r>
            <w:proofErr w:type="gramEnd"/>
            <w:r w:rsidRPr="00F00274">
              <w:rPr>
                <w:rFonts w:ascii="Arial" w:eastAsia="Times New Roman" w:hAnsi="Arial" w:cs="Arial"/>
                <w:sz w:val="20"/>
                <w:lang w:val="en-GB" w:eastAsia="en-GB"/>
              </w:rPr>
              <w:t xml:space="preserve"> service (with the exception of Community Podiatry which will be managed by Rushcliffe CCG CAS). . The referring GP should not normally have to action an onward referral recommended by the service.</w:t>
            </w:r>
          </w:p>
          <w:p w14:paraId="0D3285C2"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In designing the service </w:t>
            </w:r>
            <w:proofErr w:type="gramStart"/>
            <w:r w:rsidRPr="00F00274">
              <w:rPr>
                <w:rFonts w:ascii="Arial" w:eastAsia="Times New Roman" w:hAnsi="Arial" w:cs="Arial"/>
                <w:sz w:val="20"/>
                <w:lang w:val="en-GB" w:eastAsia="en-GB"/>
              </w:rPr>
              <w:t>specification</w:t>
            </w:r>
            <w:proofErr w:type="gramEnd"/>
            <w:r w:rsidRPr="00F00274">
              <w:rPr>
                <w:rFonts w:ascii="Arial" w:eastAsia="Times New Roman" w:hAnsi="Arial" w:cs="Arial"/>
                <w:sz w:val="20"/>
                <w:lang w:val="en-GB" w:eastAsia="en-GB"/>
              </w:rPr>
              <w:t xml:space="preserve"> the principle that the service provider will be responsible for as much of the administrative workload as is practically possible has been followed. This is to reduce the number of inter-organisational hand overs which in turns streamlines the administrative process and reduces the opportunity for error. The provider will continue to work with the commissioner to further streamline the process.</w:t>
            </w:r>
          </w:p>
          <w:p w14:paraId="6642093D" w14:textId="77777777" w:rsidR="00AE3D56" w:rsidRPr="00F00274" w:rsidRDefault="00AE3D56" w:rsidP="00D87CDE">
            <w:pPr>
              <w:numPr>
                <w:ilvl w:val="0"/>
                <w:numId w:val="25"/>
              </w:numPr>
              <w:spacing w:after="0"/>
              <w:jc w:val="both"/>
              <w:rPr>
                <w:rFonts w:ascii="Arial" w:eastAsia="Times New Roman" w:hAnsi="Arial" w:cs="Arial"/>
                <w:sz w:val="20"/>
                <w:lang w:val="en-GB" w:eastAsia="en-GB"/>
              </w:rPr>
            </w:pPr>
            <w:r w:rsidRPr="00F00274">
              <w:rPr>
                <w:rFonts w:ascii="Arial" w:eastAsia="Times New Roman" w:hAnsi="Arial" w:cs="Arial"/>
                <w:sz w:val="20"/>
                <w:lang w:val="en-GB" w:eastAsia="en-GB"/>
              </w:rPr>
              <w:t xml:space="preserve">The provider will work with the commissioner to monitor demand versus capacity. It will further work with the commissioner to increase or reduce capacity in response to long term demand patterns </w:t>
            </w:r>
            <w:proofErr w:type="gramStart"/>
            <w:r w:rsidRPr="00F00274">
              <w:rPr>
                <w:rFonts w:ascii="Arial" w:eastAsia="Times New Roman" w:hAnsi="Arial" w:cs="Arial"/>
                <w:sz w:val="20"/>
                <w:lang w:val="en-GB" w:eastAsia="en-GB"/>
              </w:rPr>
              <w:t>in order to</w:t>
            </w:r>
            <w:proofErr w:type="gramEnd"/>
            <w:r w:rsidRPr="00F00274">
              <w:rPr>
                <w:rFonts w:ascii="Arial" w:eastAsia="Times New Roman" w:hAnsi="Arial" w:cs="Arial"/>
                <w:sz w:val="20"/>
                <w:lang w:val="en-GB" w:eastAsia="en-GB"/>
              </w:rPr>
              <w:t xml:space="preserve"> maintain response times.</w:t>
            </w:r>
          </w:p>
          <w:p w14:paraId="0E6957FC" w14:textId="77777777" w:rsidR="00AE3D56" w:rsidRPr="00F00274" w:rsidRDefault="00AE3D56" w:rsidP="00D87CDE">
            <w:pPr>
              <w:numPr>
                <w:ilvl w:val="0"/>
                <w:numId w:val="25"/>
              </w:numPr>
              <w:spacing w:after="0"/>
              <w:jc w:val="both"/>
              <w:rPr>
                <w:rFonts w:ascii="Arial" w:hAnsi="Arial" w:cs="Arial"/>
                <w:sz w:val="20"/>
              </w:rPr>
            </w:pPr>
            <w:r w:rsidRPr="00F00274">
              <w:rPr>
                <w:rFonts w:ascii="Arial" w:eastAsia="Times New Roman" w:hAnsi="Arial" w:cs="Arial"/>
                <w:sz w:val="20"/>
                <w:lang w:val="en-GB" w:eastAsia="en-GB"/>
              </w:rPr>
              <w:t xml:space="preserve">This specification may be updated to reflect any changes in national policy guidance that may be issued through the life of the contract. </w:t>
            </w:r>
          </w:p>
          <w:p w14:paraId="7A610475" w14:textId="77777777" w:rsidR="00AE3D56" w:rsidRPr="00B72DDB" w:rsidRDefault="00AE3D56" w:rsidP="00F921A9">
            <w:pPr>
              <w:spacing w:after="0"/>
              <w:rPr>
                <w:rFonts w:ascii="Arial" w:hAnsi="Arial" w:cs="Arial"/>
                <w:sz w:val="20"/>
              </w:rPr>
            </w:pPr>
          </w:p>
        </w:tc>
      </w:tr>
      <w:tr w:rsidR="00AE3D56" w:rsidRPr="00B72DDB" w14:paraId="5E2770F6" w14:textId="77777777" w:rsidTr="00F921A9">
        <w:tc>
          <w:tcPr>
            <w:tcW w:w="8414" w:type="dxa"/>
            <w:shd w:val="clear" w:color="auto" w:fill="auto"/>
          </w:tcPr>
          <w:p w14:paraId="2F0B4373" w14:textId="77777777" w:rsidR="00AE3D56" w:rsidRPr="00B72DDB" w:rsidRDefault="00AE3D56" w:rsidP="00F921A9">
            <w:pPr>
              <w:spacing w:after="0" w:line="276" w:lineRule="auto"/>
              <w:rPr>
                <w:rFonts w:ascii="Arial" w:hAnsi="Arial" w:cs="Arial"/>
                <w:b/>
              </w:rPr>
            </w:pPr>
            <w:r w:rsidRPr="00B72DDB">
              <w:rPr>
                <w:rFonts w:ascii="Arial" w:hAnsi="Arial" w:cs="Arial"/>
                <w:b/>
              </w:rPr>
              <w:lastRenderedPageBreak/>
              <w:t>4.</w:t>
            </w:r>
            <w:r w:rsidRPr="00B72DDB">
              <w:rPr>
                <w:rFonts w:ascii="Arial" w:hAnsi="Arial" w:cs="Arial"/>
                <w:b/>
              </w:rPr>
              <w:tab/>
              <w:t>Applicable Service Standards</w:t>
            </w:r>
          </w:p>
        </w:tc>
      </w:tr>
      <w:tr w:rsidR="00AE3D56" w:rsidRPr="00B72DDB" w14:paraId="270E9325" w14:textId="77777777" w:rsidTr="00F921A9">
        <w:tc>
          <w:tcPr>
            <w:tcW w:w="8414" w:type="dxa"/>
            <w:shd w:val="clear" w:color="auto" w:fill="auto"/>
          </w:tcPr>
          <w:p w14:paraId="2A257392" w14:textId="77777777" w:rsidR="00AE3D56" w:rsidRPr="00F00274" w:rsidRDefault="00AE3D56" w:rsidP="00F921A9">
            <w:pPr>
              <w:spacing w:after="0"/>
              <w:rPr>
                <w:rFonts w:ascii="Arial" w:hAnsi="Arial" w:cs="Arial"/>
                <w:sz w:val="20"/>
              </w:rPr>
            </w:pPr>
          </w:p>
          <w:p w14:paraId="79CF7895"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t>4.1</w:t>
            </w:r>
            <w:r w:rsidRPr="00F00274">
              <w:rPr>
                <w:rFonts w:ascii="Arial" w:hAnsi="Arial" w:cs="Arial"/>
                <w:b/>
                <w:color w:val="009966"/>
                <w:sz w:val="20"/>
              </w:rPr>
              <w:tab/>
              <w:t>Applicable national standards (</w:t>
            </w:r>
            <w:proofErr w:type="spellStart"/>
            <w:proofErr w:type="gramStart"/>
            <w:r w:rsidRPr="00F00274">
              <w:rPr>
                <w:rFonts w:ascii="Arial" w:hAnsi="Arial" w:cs="Arial"/>
                <w:b/>
                <w:color w:val="009966"/>
                <w:sz w:val="20"/>
              </w:rPr>
              <w:t>eg</w:t>
            </w:r>
            <w:proofErr w:type="spellEnd"/>
            <w:proofErr w:type="gramEnd"/>
            <w:r w:rsidRPr="00F00274">
              <w:rPr>
                <w:rFonts w:ascii="Arial" w:hAnsi="Arial" w:cs="Arial"/>
                <w:b/>
                <w:color w:val="009966"/>
                <w:sz w:val="20"/>
              </w:rPr>
              <w:t xml:space="preserve"> NICE)</w:t>
            </w:r>
          </w:p>
          <w:p w14:paraId="2751F673"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Darzi, A. W., 2008. High Quality Care for All: NHS Next Stage Review Final Report, London, The Crown</w:t>
            </w:r>
          </w:p>
          <w:p w14:paraId="0E68593F"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Department of Health, 2006. Musculoskeletal Services Framework - A Joint Responsibility: Doing it Differently</w:t>
            </w:r>
          </w:p>
          <w:p w14:paraId="54347398"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Department of Health, 2007. National Service Framework for Long Term Conditions,</w:t>
            </w:r>
          </w:p>
          <w:p w14:paraId="7B436069"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NICE Guidance, 2008, Osteoarthritis: The Care and Management of Osteoarthritis in Adults (CG59)</w:t>
            </w:r>
          </w:p>
          <w:p w14:paraId="62D6A64F"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NICE Guidance, 2009, Rheumatoid Arthritis: The Management of Rheumatoid Arthritis in Adults (CG79)</w:t>
            </w:r>
          </w:p>
          <w:p w14:paraId="5FB722CD"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NICE Guidance, Low Back Pain: Early Management of Non-Specific Low Back Pain (CG88)</w:t>
            </w:r>
          </w:p>
          <w:p w14:paraId="0FBF0737" w14:textId="77777777" w:rsidR="00AE3D56" w:rsidRPr="00600489" w:rsidRDefault="00AE3D56" w:rsidP="00D87CDE">
            <w:pPr>
              <w:pStyle w:val="ListParagraph"/>
              <w:numPr>
                <w:ilvl w:val="0"/>
                <w:numId w:val="30"/>
              </w:numPr>
              <w:rPr>
                <w:rFonts w:ascii="Arial" w:hAnsi="Arial" w:cs="Arial"/>
                <w:color w:val="000000" w:themeColor="text1"/>
                <w:sz w:val="20"/>
              </w:rPr>
            </w:pPr>
            <w:r w:rsidRPr="00600489">
              <w:rPr>
                <w:rFonts w:ascii="Arial" w:hAnsi="Arial" w:cs="Arial"/>
                <w:color w:val="000000" w:themeColor="text1"/>
                <w:sz w:val="20"/>
              </w:rPr>
              <w:t>Department of Health, 2011, NHS Outcomes Framework 2011/12</w:t>
            </w:r>
          </w:p>
          <w:p w14:paraId="2E847C4F" w14:textId="77777777" w:rsidR="00AE3D56" w:rsidRPr="00F00274" w:rsidRDefault="00AE3D56" w:rsidP="00F921A9">
            <w:pPr>
              <w:spacing w:after="0"/>
              <w:rPr>
                <w:rFonts w:ascii="Arial" w:hAnsi="Arial" w:cs="Arial"/>
                <w:color w:val="009966"/>
                <w:sz w:val="20"/>
              </w:rPr>
            </w:pPr>
          </w:p>
          <w:p w14:paraId="2BA1A670" w14:textId="77777777" w:rsidR="00AE3D56" w:rsidRPr="00F00274" w:rsidRDefault="00AE3D56" w:rsidP="00F921A9">
            <w:pPr>
              <w:spacing w:after="0"/>
              <w:ind w:left="743" w:hanging="743"/>
              <w:rPr>
                <w:rFonts w:ascii="Arial" w:hAnsi="Arial" w:cs="Arial"/>
                <w:b/>
                <w:color w:val="009966"/>
                <w:sz w:val="20"/>
              </w:rPr>
            </w:pPr>
            <w:r w:rsidRPr="00F00274">
              <w:rPr>
                <w:rFonts w:ascii="Arial" w:hAnsi="Arial" w:cs="Arial"/>
                <w:b/>
                <w:color w:val="009966"/>
                <w:sz w:val="20"/>
              </w:rPr>
              <w:t>4.2</w:t>
            </w:r>
            <w:r w:rsidRPr="00F00274">
              <w:rPr>
                <w:rFonts w:ascii="Arial" w:hAnsi="Arial" w:cs="Arial"/>
                <w:b/>
                <w:color w:val="009966"/>
                <w:sz w:val="20"/>
              </w:rPr>
              <w:tab/>
              <w:t>Applicable standards set out in Guidance and/or issued by a competent body (</w:t>
            </w:r>
            <w:proofErr w:type="spellStart"/>
            <w:proofErr w:type="gramStart"/>
            <w:r w:rsidRPr="00F00274">
              <w:rPr>
                <w:rFonts w:ascii="Arial" w:hAnsi="Arial" w:cs="Arial"/>
                <w:b/>
                <w:color w:val="009966"/>
                <w:sz w:val="20"/>
              </w:rPr>
              <w:t>eg</w:t>
            </w:r>
            <w:proofErr w:type="spellEnd"/>
            <w:proofErr w:type="gramEnd"/>
            <w:r w:rsidRPr="00F00274">
              <w:rPr>
                <w:rFonts w:ascii="Arial" w:hAnsi="Arial" w:cs="Arial"/>
                <w:b/>
                <w:color w:val="009966"/>
                <w:sz w:val="20"/>
              </w:rPr>
              <w:t xml:space="preserve"> Royal Colleges) </w:t>
            </w:r>
          </w:p>
          <w:p w14:paraId="737AD1F4" w14:textId="77777777" w:rsidR="00AE3D56" w:rsidRPr="00F00274" w:rsidRDefault="00AE3D56" w:rsidP="00F921A9">
            <w:pPr>
              <w:spacing w:after="0"/>
              <w:ind w:left="743" w:hanging="743"/>
              <w:rPr>
                <w:rFonts w:ascii="Arial" w:hAnsi="Arial" w:cs="Arial"/>
                <w:color w:val="009966"/>
                <w:sz w:val="20"/>
              </w:rPr>
            </w:pPr>
          </w:p>
          <w:p w14:paraId="49D5717B" w14:textId="77777777" w:rsidR="00AE3D56" w:rsidRPr="00F00274" w:rsidRDefault="00AE3D56" w:rsidP="00F921A9">
            <w:pPr>
              <w:spacing w:after="0"/>
              <w:rPr>
                <w:rFonts w:ascii="Arial" w:hAnsi="Arial" w:cs="Arial"/>
                <w:b/>
                <w:color w:val="009966"/>
                <w:sz w:val="20"/>
              </w:rPr>
            </w:pPr>
            <w:r w:rsidRPr="00F00274">
              <w:rPr>
                <w:rFonts w:ascii="Arial" w:hAnsi="Arial" w:cs="Arial"/>
                <w:b/>
                <w:color w:val="009966"/>
                <w:sz w:val="20"/>
              </w:rPr>
              <w:lastRenderedPageBreak/>
              <w:t>4.3</w:t>
            </w:r>
            <w:r w:rsidRPr="00F00274">
              <w:rPr>
                <w:rFonts w:ascii="Arial" w:hAnsi="Arial" w:cs="Arial"/>
                <w:b/>
                <w:color w:val="009966"/>
                <w:sz w:val="20"/>
              </w:rPr>
              <w:tab/>
              <w:t>Applicable local standards</w:t>
            </w:r>
          </w:p>
          <w:p w14:paraId="1C6F4EA2" w14:textId="77777777" w:rsidR="00AE3D56" w:rsidRPr="00F00274" w:rsidRDefault="00AE3D56" w:rsidP="00F921A9">
            <w:pPr>
              <w:spacing w:after="0"/>
              <w:rPr>
                <w:rFonts w:ascii="Arial" w:hAnsi="Arial" w:cs="Arial"/>
                <w:color w:val="009966"/>
                <w:sz w:val="20"/>
              </w:rPr>
            </w:pPr>
          </w:p>
          <w:p w14:paraId="7528533F" w14:textId="77777777" w:rsidR="00AE3D56" w:rsidRPr="00B72DDB" w:rsidRDefault="00AE3D56" w:rsidP="00F921A9">
            <w:pPr>
              <w:spacing w:after="0"/>
              <w:rPr>
                <w:rFonts w:ascii="Arial" w:hAnsi="Arial" w:cs="Arial"/>
                <w:sz w:val="20"/>
              </w:rPr>
            </w:pPr>
          </w:p>
        </w:tc>
      </w:tr>
      <w:tr w:rsidR="00AE3D56" w:rsidRPr="00B72DDB" w14:paraId="44978505" w14:textId="77777777" w:rsidTr="00F921A9">
        <w:tc>
          <w:tcPr>
            <w:tcW w:w="8414" w:type="dxa"/>
            <w:shd w:val="clear" w:color="auto" w:fill="auto"/>
          </w:tcPr>
          <w:p w14:paraId="752FC4A3" w14:textId="77777777" w:rsidR="00AE3D56" w:rsidRPr="00B72DDB" w:rsidRDefault="00AE3D56" w:rsidP="00F921A9">
            <w:pPr>
              <w:spacing w:after="0" w:line="276" w:lineRule="auto"/>
              <w:rPr>
                <w:rFonts w:ascii="Arial" w:hAnsi="Arial" w:cs="Arial"/>
                <w:b/>
              </w:rPr>
            </w:pPr>
            <w:bookmarkStart w:id="4" w:name="_Hlk64920241"/>
            <w:r w:rsidRPr="00B72DDB">
              <w:rPr>
                <w:rFonts w:ascii="Arial" w:hAnsi="Arial" w:cs="Arial"/>
                <w:b/>
              </w:rPr>
              <w:lastRenderedPageBreak/>
              <w:t>5.</w:t>
            </w:r>
            <w:r w:rsidRPr="00B72DDB">
              <w:rPr>
                <w:rFonts w:ascii="Arial" w:hAnsi="Arial" w:cs="Arial"/>
                <w:b/>
              </w:rPr>
              <w:tab/>
              <w:t>Applicable quality requirements and CQUIN goals</w:t>
            </w:r>
          </w:p>
        </w:tc>
      </w:tr>
      <w:tr w:rsidR="00AE3D56" w:rsidRPr="00B72DDB" w14:paraId="7D7B6E53" w14:textId="77777777" w:rsidTr="00F921A9">
        <w:tc>
          <w:tcPr>
            <w:tcW w:w="8414" w:type="dxa"/>
            <w:shd w:val="clear" w:color="auto" w:fill="auto"/>
          </w:tcPr>
          <w:p w14:paraId="03D6E890" w14:textId="77777777" w:rsidR="00AE3D56" w:rsidRPr="00B72DDB" w:rsidRDefault="00AE3D56" w:rsidP="00F921A9">
            <w:pPr>
              <w:spacing w:after="0"/>
              <w:rPr>
                <w:rFonts w:ascii="Arial" w:hAnsi="Arial" w:cs="Arial"/>
                <w:sz w:val="20"/>
              </w:rPr>
            </w:pPr>
          </w:p>
          <w:p w14:paraId="66A48452" w14:textId="77777777" w:rsidR="00AE3D56" w:rsidRPr="00B72DDB" w:rsidRDefault="00AE3D56" w:rsidP="00D87CDE">
            <w:pPr>
              <w:pStyle w:val="ListParagraph"/>
              <w:numPr>
                <w:ilvl w:val="1"/>
                <w:numId w:val="17"/>
              </w:numPr>
              <w:ind w:left="743" w:hanging="743"/>
              <w:rPr>
                <w:rFonts w:ascii="Arial" w:hAnsi="Arial" w:cs="Arial"/>
                <w:b/>
                <w:sz w:val="20"/>
                <w:szCs w:val="20"/>
              </w:rPr>
            </w:pPr>
            <w:r w:rsidRPr="00B72DDB">
              <w:rPr>
                <w:rFonts w:ascii="Arial" w:hAnsi="Arial" w:cs="Arial"/>
                <w:b/>
                <w:sz w:val="20"/>
                <w:szCs w:val="20"/>
              </w:rPr>
              <w:t>Applicable Quality Requirements (See Schedule 4A-C)</w:t>
            </w:r>
          </w:p>
          <w:p w14:paraId="50753DD7" w14:textId="77777777" w:rsidR="00AE3D56" w:rsidRPr="00B72DDB" w:rsidRDefault="00AE3D56" w:rsidP="00F921A9">
            <w:pPr>
              <w:pStyle w:val="ListParagraph"/>
              <w:ind w:left="743"/>
              <w:rPr>
                <w:rFonts w:ascii="Arial" w:hAnsi="Arial" w:cs="Arial"/>
                <w:b/>
                <w:sz w:val="20"/>
                <w:szCs w:val="20"/>
              </w:rPr>
            </w:pPr>
          </w:p>
          <w:p w14:paraId="3CD24B34" w14:textId="77777777" w:rsidR="00AE3D56" w:rsidRPr="00B72DDB" w:rsidRDefault="00AE3D56" w:rsidP="00D87CDE">
            <w:pPr>
              <w:pStyle w:val="ListParagraph"/>
              <w:numPr>
                <w:ilvl w:val="1"/>
                <w:numId w:val="17"/>
              </w:numPr>
              <w:ind w:left="743" w:hanging="743"/>
              <w:rPr>
                <w:rFonts w:ascii="Arial" w:hAnsi="Arial" w:cs="Arial"/>
                <w:b/>
                <w:sz w:val="20"/>
                <w:szCs w:val="20"/>
              </w:rPr>
            </w:pPr>
            <w:r w:rsidRPr="00B72DDB">
              <w:rPr>
                <w:rFonts w:ascii="Arial" w:hAnsi="Arial" w:cs="Arial"/>
                <w:b/>
                <w:sz w:val="20"/>
                <w:szCs w:val="20"/>
              </w:rPr>
              <w:t xml:space="preserve">Applicable CQUIN goals (See Schedule </w:t>
            </w:r>
            <w:r>
              <w:rPr>
                <w:rFonts w:ascii="Arial" w:hAnsi="Arial" w:cs="Arial"/>
                <w:b/>
                <w:sz w:val="20"/>
                <w:szCs w:val="20"/>
              </w:rPr>
              <w:t>3E</w:t>
            </w:r>
            <w:r w:rsidRPr="00B72DDB">
              <w:rPr>
                <w:rFonts w:ascii="Arial" w:hAnsi="Arial" w:cs="Arial"/>
                <w:b/>
                <w:sz w:val="20"/>
                <w:szCs w:val="20"/>
              </w:rPr>
              <w:t>)</w:t>
            </w:r>
          </w:p>
          <w:p w14:paraId="6A9BEB85" w14:textId="77777777" w:rsidR="00AE3D56" w:rsidRPr="00B72DDB" w:rsidRDefault="00AE3D56" w:rsidP="00F921A9">
            <w:pPr>
              <w:spacing w:after="0"/>
              <w:rPr>
                <w:rFonts w:ascii="Arial" w:hAnsi="Arial" w:cs="Arial"/>
                <w:sz w:val="20"/>
              </w:rPr>
            </w:pPr>
          </w:p>
          <w:p w14:paraId="7AA74127" w14:textId="77777777" w:rsidR="00AE3D56" w:rsidRPr="00B72DDB" w:rsidRDefault="00AE3D56" w:rsidP="00F921A9">
            <w:pPr>
              <w:spacing w:after="0"/>
              <w:rPr>
                <w:rFonts w:ascii="Arial" w:hAnsi="Arial" w:cs="Arial"/>
                <w:sz w:val="20"/>
              </w:rPr>
            </w:pPr>
          </w:p>
        </w:tc>
      </w:tr>
      <w:bookmarkEnd w:id="4"/>
      <w:tr w:rsidR="00AE3D56" w:rsidRPr="00B72DDB" w14:paraId="7073D5AF" w14:textId="77777777" w:rsidTr="00F921A9">
        <w:tc>
          <w:tcPr>
            <w:tcW w:w="8414" w:type="dxa"/>
            <w:shd w:val="clear" w:color="auto" w:fill="auto"/>
          </w:tcPr>
          <w:p w14:paraId="03445B6B" w14:textId="77777777" w:rsidR="00AE3D56" w:rsidRPr="00B72DDB" w:rsidRDefault="00AE3D56" w:rsidP="00F921A9">
            <w:pPr>
              <w:spacing w:after="0" w:line="276" w:lineRule="auto"/>
              <w:rPr>
                <w:rFonts w:ascii="Arial" w:hAnsi="Arial" w:cs="Arial"/>
                <w:b/>
              </w:rPr>
            </w:pPr>
            <w:r w:rsidRPr="00B72DDB">
              <w:rPr>
                <w:rFonts w:ascii="Arial" w:hAnsi="Arial" w:cs="Arial"/>
                <w:b/>
              </w:rPr>
              <w:t>6.</w:t>
            </w:r>
            <w:r w:rsidRPr="00B72DDB">
              <w:rPr>
                <w:rFonts w:ascii="Arial" w:hAnsi="Arial" w:cs="Arial"/>
                <w:b/>
              </w:rPr>
              <w:tab/>
              <w:t>Location of Provider Premises</w:t>
            </w:r>
          </w:p>
        </w:tc>
      </w:tr>
      <w:tr w:rsidR="00AE3D56" w:rsidRPr="00600489" w14:paraId="5538DEBF" w14:textId="77777777" w:rsidTr="00F921A9">
        <w:tc>
          <w:tcPr>
            <w:tcW w:w="8414" w:type="dxa"/>
            <w:shd w:val="clear" w:color="auto" w:fill="auto"/>
          </w:tcPr>
          <w:p w14:paraId="26D99529" w14:textId="77777777" w:rsidR="00AE3D56" w:rsidRPr="00600489" w:rsidRDefault="00AE3D56" w:rsidP="00F921A9">
            <w:pPr>
              <w:spacing w:after="0"/>
              <w:rPr>
                <w:rFonts w:ascii="Arial" w:hAnsi="Arial" w:cs="Arial"/>
                <w:sz w:val="20"/>
              </w:rPr>
            </w:pPr>
          </w:p>
          <w:p w14:paraId="043C16BF" w14:textId="77777777" w:rsidR="00AE3D56" w:rsidRPr="00600489" w:rsidRDefault="00AE3D56" w:rsidP="00F921A9">
            <w:pPr>
              <w:spacing w:after="0"/>
              <w:rPr>
                <w:rFonts w:ascii="Arial" w:hAnsi="Arial" w:cs="Arial"/>
                <w:b/>
                <w:color w:val="009966"/>
                <w:sz w:val="20"/>
              </w:rPr>
            </w:pPr>
            <w:r w:rsidRPr="00600489">
              <w:rPr>
                <w:rFonts w:ascii="Arial" w:hAnsi="Arial" w:cs="Arial"/>
                <w:b/>
                <w:color w:val="009966"/>
                <w:sz w:val="20"/>
              </w:rPr>
              <w:t>The current Provider’s Premises are located at:</w:t>
            </w:r>
          </w:p>
          <w:p w14:paraId="1041507E" w14:textId="77777777" w:rsidR="00AE3D56" w:rsidRPr="00600489" w:rsidRDefault="00AE3D56" w:rsidP="00D87CDE">
            <w:pPr>
              <w:pStyle w:val="ListParagraph"/>
              <w:numPr>
                <w:ilvl w:val="0"/>
                <w:numId w:val="31"/>
              </w:numPr>
              <w:rPr>
                <w:rFonts w:ascii="Arial" w:eastAsiaTheme="minorEastAsia" w:hAnsi="Arial" w:cs="Arial"/>
                <w:sz w:val="20"/>
                <w:lang w:eastAsia="ja-JP"/>
              </w:rPr>
            </w:pPr>
            <w:r w:rsidRPr="00600489">
              <w:rPr>
                <w:rFonts w:ascii="Arial" w:eastAsiaTheme="minorEastAsia" w:hAnsi="Arial" w:cs="Arial"/>
                <w:sz w:val="20"/>
                <w:lang w:eastAsia="ja-JP"/>
              </w:rPr>
              <w:t>Nottingham NHS Treatment Centre</w:t>
            </w:r>
          </w:p>
          <w:p w14:paraId="34B9A09B"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Queen’s Medical Centre Campus</w:t>
            </w:r>
          </w:p>
          <w:p w14:paraId="505321F0"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Lister Road</w:t>
            </w:r>
          </w:p>
          <w:p w14:paraId="2049E6E8"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Nottingham</w:t>
            </w:r>
          </w:p>
          <w:p w14:paraId="4E2C0947"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NG7 2FT</w:t>
            </w:r>
          </w:p>
          <w:p w14:paraId="0A6CCF13" w14:textId="77777777" w:rsidR="00AE3D56" w:rsidRPr="00600489" w:rsidRDefault="00AE3D56" w:rsidP="00D87CDE">
            <w:pPr>
              <w:pStyle w:val="ListParagraph"/>
              <w:numPr>
                <w:ilvl w:val="0"/>
                <w:numId w:val="31"/>
              </w:numPr>
              <w:rPr>
                <w:rFonts w:ascii="Arial" w:eastAsiaTheme="minorEastAsia" w:hAnsi="Arial" w:cs="Arial"/>
                <w:sz w:val="20"/>
                <w:lang w:eastAsia="ja-JP"/>
              </w:rPr>
            </w:pPr>
            <w:r w:rsidRPr="00600489">
              <w:rPr>
                <w:rFonts w:ascii="Arial" w:eastAsiaTheme="minorEastAsia" w:hAnsi="Arial" w:cs="Arial"/>
                <w:sz w:val="20"/>
                <w:lang w:eastAsia="ja-JP"/>
              </w:rPr>
              <w:t xml:space="preserve">Castle Healthcare Practice </w:t>
            </w:r>
          </w:p>
          <w:p w14:paraId="0B50BD0F"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 xml:space="preserve">Embankment Primary Care Centre </w:t>
            </w:r>
          </w:p>
          <w:p w14:paraId="3371A1EC"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 xml:space="preserve">50-60 Wilford Lane </w:t>
            </w:r>
          </w:p>
          <w:p w14:paraId="295D9A6D"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 xml:space="preserve">West Bridgford </w:t>
            </w:r>
          </w:p>
          <w:p w14:paraId="06FA0A36"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 xml:space="preserve">Nottingham </w:t>
            </w:r>
          </w:p>
          <w:p w14:paraId="41667F73" w14:textId="77777777" w:rsidR="00AE3D56" w:rsidRPr="00600489" w:rsidRDefault="00AE3D56" w:rsidP="00F921A9">
            <w:pPr>
              <w:pStyle w:val="ListParagraph"/>
              <w:rPr>
                <w:rFonts w:ascii="Arial" w:eastAsiaTheme="minorEastAsia" w:hAnsi="Arial" w:cs="Arial"/>
                <w:sz w:val="20"/>
                <w:lang w:eastAsia="ja-JP"/>
              </w:rPr>
            </w:pPr>
            <w:r w:rsidRPr="00600489">
              <w:rPr>
                <w:rFonts w:ascii="Arial" w:eastAsiaTheme="minorEastAsia" w:hAnsi="Arial" w:cs="Arial"/>
                <w:sz w:val="20"/>
                <w:lang w:eastAsia="ja-JP"/>
              </w:rPr>
              <w:t>NG2 7SD</w:t>
            </w:r>
          </w:p>
          <w:p w14:paraId="143443B5" w14:textId="77777777" w:rsidR="00AE3D56" w:rsidRPr="00600489" w:rsidRDefault="00AE3D56" w:rsidP="00F921A9">
            <w:pPr>
              <w:spacing w:after="0"/>
              <w:rPr>
                <w:rFonts w:ascii="Arial" w:hAnsi="Arial" w:cs="Arial"/>
                <w:sz w:val="20"/>
              </w:rPr>
            </w:pPr>
          </w:p>
          <w:p w14:paraId="341643EE" w14:textId="77777777" w:rsidR="00AE3D56" w:rsidRPr="00600489" w:rsidRDefault="00AE3D56" w:rsidP="00F921A9">
            <w:pPr>
              <w:spacing w:after="0"/>
              <w:rPr>
                <w:rFonts w:ascii="Arial" w:hAnsi="Arial" w:cs="Arial"/>
                <w:sz w:val="20"/>
              </w:rPr>
            </w:pPr>
          </w:p>
        </w:tc>
      </w:tr>
    </w:tbl>
    <w:p w14:paraId="01C624B3" w14:textId="77777777" w:rsidR="00AE3D56" w:rsidRDefault="00AE3D56" w:rsidP="00AE3D56">
      <w:pPr>
        <w:spacing w:after="0"/>
        <w:rPr>
          <w:rFonts w:ascii="Arial" w:hAnsi="Arial" w:cs="Arial"/>
          <w:sz w:val="20"/>
        </w:rPr>
      </w:pPr>
    </w:p>
    <w:p w14:paraId="297A9C4E" w14:textId="77777777" w:rsidR="00AE3D56" w:rsidRDefault="00AE3D56" w:rsidP="00AE3D56">
      <w:pPr>
        <w:shd w:val="clear" w:color="auto" w:fill="FFFFFF" w:themeFill="background1"/>
        <w:spacing w:after="0"/>
        <w:jc w:val="both"/>
        <w:rPr>
          <w:rFonts w:ascii="Arial" w:hAnsi="Arial" w:cs="Arial"/>
          <w:sz w:val="20"/>
        </w:rPr>
      </w:pPr>
    </w:p>
    <w:p w14:paraId="5FCB156F" w14:textId="77777777" w:rsidR="00AE3D56" w:rsidRDefault="00AE3D56" w:rsidP="00AE3D56">
      <w:pPr>
        <w:rPr>
          <w:rFonts w:ascii="Arial" w:hAnsi="Arial" w:cs="Arial"/>
          <w:b/>
          <w:sz w:val="20"/>
        </w:rPr>
      </w:pPr>
      <w:r>
        <w:rPr>
          <w:rFonts w:ascii="Arial" w:hAnsi="Arial" w:cs="Arial"/>
          <w:b/>
          <w:sz w:val="20"/>
        </w:rPr>
        <w:br w:type="page"/>
      </w:r>
    </w:p>
    <w:p w14:paraId="0D021D8B" w14:textId="77777777" w:rsidR="00AE3D56" w:rsidRPr="004567F4" w:rsidRDefault="00AE3D56" w:rsidP="00AE3D56">
      <w:pPr>
        <w:spacing w:after="0"/>
        <w:rPr>
          <w:rFonts w:ascii="Arial" w:hAnsi="Arial" w:cs="Arial"/>
          <w:b/>
          <w:sz w:val="20"/>
        </w:rPr>
      </w:pPr>
      <w:proofErr w:type="spellStart"/>
      <w:r w:rsidRPr="004567F4">
        <w:rPr>
          <w:rFonts w:ascii="Arial" w:hAnsi="Arial" w:cs="Arial"/>
          <w:b/>
          <w:sz w:val="20"/>
        </w:rPr>
        <w:lastRenderedPageBreak/>
        <w:t>Rushcliffe</w:t>
      </w:r>
      <w:proofErr w:type="spellEnd"/>
      <w:r w:rsidRPr="004567F4">
        <w:rPr>
          <w:rFonts w:ascii="Arial" w:hAnsi="Arial" w:cs="Arial"/>
          <w:b/>
          <w:sz w:val="20"/>
        </w:rPr>
        <w:t xml:space="preserve"> MSK 2020-21 CV-001</w:t>
      </w:r>
    </w:p>
    <w:p w14:paraId="25340549" w14:textId="77777777" w:rsidR="00AE3D56" w:rsidRPr="004567F4" w:rsidRDefault="00AE3D56" w:rsidP="00AE3D56">
      <w:pPr>
        <w:spacing w:after="0"/>
        <w:rPr>
          <w:rFonts w:ascii="Arial" w:hAnsi="Arial" w:cs="Arial"/>
          <w:b/>
          <w:sz w:val="20"/>
        </w:rPr>
      </w:pPr>
      <w:r>
        <w:rPr>
          <w:rFonts w:ascii="Arial" w:hAnsi="Arial" w:cs="Arial"/>
          <w:b/>
          <w:sz w:val="20"/>
        </w:rPr>
        <w:t>01/10/2020</w:t>
      </w:r>
    </w:p>
    <w:p w14:paraId="57BB864D" w14:textId="77777777" w:rsidR="00AE3D56" w:rsidRDefault="00AE3D56" w:rsidP="00AE3D56">
      <w:pPr>
        <w:spacing w:after="0"/>
        <w:rPr>
          <w:rFonts w:ascii="Arial" w:hAnsi="Arial" w:cs="Arial"/>
          <w:sz w:val="20"/>
        </w:rPr>
      </w:pPr>
    </w:p>
    <w:p w14:paraId="501C2E6F" w14:textId="77777777" w:rsidR="00AE3D56" w:rsidRPr="004567F4" w:rsidRDefault="00AE3D56" w:rsidP="00AE3D56">
      <w:pPr>
        <w:spacing w:after="0"/>
        <w:rPr>
          <w:rFonts w:ascii="Arial" w:hAnsi="Arial" w:cs="Arial"/>
          <w:i/>
          <w:sz w:val="20"/>
        </w:rPr>
      </w:pPr>
      <w:r w:rsidRPr="004567F4">
        <w:rPr>
          <w:rFonts w:ascii="Arial" w:hAnsi="Arial" w:cs="Arial"/>
          <w:i/>
          <w:sz w:val="20"/>
        </w:rPr>
        <w:t>The Variation takes effect on 1</w:t>
      </w:r>
      <w:r w:rsidRPr="004567F4">
        <w:rPr>
          <w:rFonts w:ascii="Arial" w:hAnsi="Arial" w:cs="Arial"/>
          <w:i/>
          <w:sz w:val="20"/>
          <w:vertAlign w:val="superscript"/>
        </w:rPr>
        <w:t>st</w:t>
      </w:r>
      <w:r w:rsidRPr="004567F4">
        <w:rPr>
          <w:rFonts w:ascii="Arial" w:hAnsi="Arial" w:cs="Arial"/>
          <w:i/>
          <w:sz w:val="20"/>
        </w:rPr>
        <w:t xml:space="preserve"> September 2020</w:t>
      </w:r>
    </w:p>
    <w:p w14:paraId="642E38D4" w14:textId="77777777" w:rsidR="00AE3D56" w:rsidRDefault="00AE3D56" w:rsidP="00AE3D56">
      <w:pPr>
        <w:spacing w:after="0"/>
        <w:rPr>
          <w:rFonts w:ascii="Arial" w:hAnsi="Arial" w:cs="Arial"/>
          <w:sz w:val="20"/>
        </w:rPr>
      </w:pPr>
    </w:p>
    <w:p w14:paraId="5C471B6B" w14:textId="77777777" w:rsidR="00AE3D56" w:rsidRDefault="00AE3D56" w:rsidP="00AE3D56">
      <w:pPr>
        <w:spacing w:after="0"/>
        <w:jc w:val="both"/>
        <w:rPr>
          <w:rFonts w:ascii="Arial" w:hAnsi="Arial" w:cs="Arial"/>
          <w:sz w:val="20"/>
        </w:rPr>
      </w:pPr>
      <w:r>
        <w:rPr>
          <w:rFonts w:ascii="Arial" w:hAnsi="Arial" w:cs="Arial"/>
          <w:sz w:val="20"/>
        </w:rPr>
        <w:t xml:space="preserve">This variation supports the addition of a self-referral method for </w:t>
      </w:r>
      <w:proofErr w:type="spellStart"/>
      <w:r>
        <w:rPr>
          <w:rFonts w:ascii="Arial" w:hAnsi="Arial" w:cs="Arial"/>
          <w:sz w:val="20"/>
        </w:rPr>
        <w:t>Rushcliffe</w:t>
      </w:r>
      <w:proofErr w:type="spellEnd"/>
      <w:r>
        <w:rPr>
          <w:rFonts w:ascii="Arial" w:hAnsi="Arial" w:cs="Arial"/>
          <w:sz w:val="20"/>
        </w:rPr>
        <w:t xml:space="preserve"> MSK Service for patients meeting the eligibility criteria agreed within Schedule 2a.</w:t>
      </w:r>
    </w:p>
    <w:p w14:paraId="2EF3C21F" w14:textId="77777777" w:rsidR="00AE3D56" w:rsidRPr="00F34785" w:rsidRDefault="00AE3D56" w:rsidP="00AE3D56">
      <w:pPr>
        <w:spacing w:after="0"/>
        <w:jc w:val="both"/>
        <w:rPr>
          <w:rFonts w:ascii="Arial" w:hAnsi="Arial" w:cs="Arial"/>
          <w:sz w:val="20"/>
        </w:rPr>
      </w:pPr>
      <w:r w:rsidRPr="009876E7">
        <w:rPr>
          <w:rFonts w:ascii="Arial" w:hAnsi="Arial" w:cs="Arial"/>
          <w:sz w:val="20"/>
        </w:rPr>
        <w:t xml:space="preserve">This self-referral route will be delivered via the product </w:t>
      </w:r>
      <w:proofErr w:type="spellStart"/>
      <w:r w:rsidRPr="009876E7">
        <w:rPr>
          <w:rFonts w:ascii="Arial" w:hAnsi="Arial" w:cs="Arial"/>
          <w:sz w:val="20"/>
        </w:rPr>
        <w:t>Phio</w:t>
      </w:r>
      <w:proofErr w:type="spellEnd"/>
      <w:r w:rsidRPr="009876E7">
        <w:rPr>
          <w:rFonts w:ascii="Arial" w:hAnsi="Arial" w:cs="Arial"/>
          <w:sz w:val="20"/>
        </w:rPr>
        <w:t xml:space="preserve"> which will also triage the patient at the end of a completed triage interaction.  </w:t>
      </w:r>
    </w:p>
    <w:p w14:paraId="586AE877" w14:textId="77777777" w:rsidR="00AE3D56" w:rsidRDefault="00AE3D56" w:rsidP="00AE3D56">
      <w:pPr>
        <w:spacing w:after="0"/>
        <w:jc w:val="both"/>
        <w:rPr>
          <w:rFonts w:ascii="Arial" w:hAnsi="Arial" w:cs="Arial"/>
          <w:sz w:val="20"/>
        </w:rPr>
      </w:pPr>
    </w:p>
    <w:p w14:paraId="186508D5" w14:textId="77777777" w:rsidR="00AE3D56" w:rsidRDefault="00AE3D56" w:rsidP="00AE3D56">
      <w:pPr>
        <w:spacing w:after="0"/>
        <w:jc w:val="both"/>
        <w:rPr>
          <w:rFonts w:ascii="Arial" w:hAnsi="Arial" w:cs="Arial"/>
          <w:sz w:val="20"/>
        </w:rPr>
      </w:pPr>
      <w:r w:rsidRPr="009876E7">
        <w:rPr>
          <w:rFonts w:ascii="Arial" w:hAnsi="Arial" w:cs="Arial"/>
          <w:sz w:val="20"/>
        </w:rPr>
        <w:t xml:space="preserve">There is a drive with Covid-19 to give accessibility to patients whilst services are under pressure from long waiting times. </w:t>
      </w:r>
      <w:r>
        <w:rPr>
          <w:rFonts w:ascii="Arial" w:hAnsi="Arial" w:cs="Arial"/>
          <w:sz w:val="20"/>
        </w:rPr>
        <w:t xml:space="preserve"> </w:t>
      </w:r>
      <w:r w:rsidRPr="008223A5">
        <w:rPr>
          <w:rFonts w:ascii="Arial" w:hAnsi="Arial" w:cs="Arial"/>
          <w:sz w:val="20"/>
        </w:rPr>
        <w:t xml:space="preserve">The </w:t>
      </w:r>
      <w:proofErr w:type="spellStart"/>
      <w:r w:rsidRPr="008223A5">
        <w:rPr>
          <w:rFonts w:ascii="Arial" w:hAnsi="Arial" w:cs="Arial"/>
          <w:sz w:val="20"/>
        </w:rPr>
        <w:t>Phio</w:t>
      </w:r>
      <w:proofErr w:type="spellEnd"/>
      <w:r w:rsidRPr="008223A5">
        <w:rPr>
          <w:rFonts w:ascii="Arial" w:hAnsi="Arial" w:cs="Arial"/>
          <w:sz w:val="20"/>
        </w:rPr>
        <w:t xml:space="preserve"> service is run by CCSL and the financial risk of this initiat</w:t>
      </w:r>
      <w:r>
        <w:rPr>
          <w:rFonts w:ascii="Arial" w:hAnsi="Arial" w:cs="Arial"/>
          <w:sz w:val="20"/>
        </w:rPr>
        <w:t>ive will sit with the provider.</w:t>
      </w:r>
      <w:r w:rsidRPr="008223A5">
        <w:rPr>
          <w:rFonts w:ascii="Arial" w:hAnsi="Arial" w:cs="Arial"/>
          <w:sz w:val="20"/>
        </w:rPr>
        <w:t xml:space="preserve"> </w:t>
      </w:r>
      <w:r>
        <w:rPr>
          <w:rFonts w:ascii="Arial" w:hAnsi="Arial" w:cs="Arial"/>
          <w:sz w:val="20"/>
        </w:rPr>
        <w:t xml:space="preserve"> </w:t>
      </w:r>
      <w:r w:rsidRPr="008F09EA">
        <w:rPr>
          <w:rFonts w:ascii="Arial" w:hAnsi="Arial" w:cs="Arial"/>
          <w:sz w:val="20"/>
        </w:rPr>
        <w:t xml:space="preserve">The introduction of self-referral via </w:t>
      </w:r>
      <w:proofErr w:type="spellStart"/>
      <w:r w:rsidRPr="008F09EA">
        <w:rPr>
          <w:rFonts w:ascii="Arial" w:hAnsi="Arial" w:cs="Arial"/>
          <w:sz w:val="20"/>
        </w:rPr>
        <w:t>Phio</w:t>
      </w:r>
      <w:proofErr w:type="spellEnd"/>
      <w:r w:rsidRPr="008F09EA">
        <w:rPr>
          <w:rFonts w:ascii="Arial" w:hAnsi="Arial" w:cs="Arial"/>
          <w:sz w:val="20"/>
        </w:rPr>
        <w:t xml:space="preserve"> is </w:t>
      </w:r>
      <w:proofErr w:type="gramStart"/>
      <w:r w:rsidRPr="008F09EA">
        <w:rPr>
          <w:rFonts w:ascii="Arial" w:hAnsi="Arial" w:cs="Arial"/>
          <w:sz w:val="20"/>
        </w:rPr>
        <w:t>on the basis of</w:t>
      </w:r>
      <w:proofErr w:type="gramEnd"/>
      <w:r w:rsidRPr="008F09EA">
        <w:rPr>
          <w:rFonts w:ascii="Arial" w:hAnsi="Arial" w:cs="Arial"/>
          <w:sz w:val="20"/>
        </w:rPr>
        <w:t xml:space="preserve"> a pilot initiative. Both parties retain the right to remove the self-referral mechanism; in particular, if activity increases more than 10% above a </w:t>
      </w:r>
      <w:proofErr w:type="gramStart"/>
      <w:r w:rsidRPr="008F09EA">
        <w:rPr>
          <w:rFonts w:ascii="Arial" w:hAnsi="Arial" w:cs="Arial"/>
          <w:sz w:val="20"/>
        </w:rPr>
        <w:t>mutually-agreed</w:t>
      </w:r>
      <w:proofErr w:type="gramEnd"/>
      <w:r w:rsidRPr="008F09EA">
        <w:rPr>
          <w:rFonts w:ascii="Arial" w:hAnsi="Arial" w:cs="Arial"/>
          <w:sz w:val="20"/>
        </w:rPr>
        <w:t xml:space="preserve"> baseline, Provider and Commissioner agree to meet to discuss the continuation of the self-referral mechanism. The financial risk of this initiative sits with the Provider, and Commissioners will not consider an increase to current Block arrangements </w:t>
      </w:r>
      <w:proofErr w:type="gramStart"/>
      <w:r w:rsidRPr="008F09EA">
        <w:rPr>
          <w:rFonts w:ascii="Arial" w:hAnsi="Arial" w:cs="Arial"/>
          <w:sz w:val="20"/>
        </w:rPr>
        <w:t>as a result of</w:t>
      </w:r>
      <w:proofErr w:type="gramEnd"/>
      <w:r w:rsidRPr="008F09EA">
        <w:rPr>
          <w:rFonts w:ascii="Arial" w:hAnsi="Arial" w:cs="Arial"/>
          <w:sz w:val="20"/>
        </w:rPr>
        <w:t xml:space="preserve"> increased activity via the self-referral mechanism.</w:t>
      </w:r>
    </w:p>
    <w:p w14:paraId="7710808F" w14:textId="77777777" w:rsidR="00AE3D56" w:rsidRDefault="00AE3D56" w:rsidP="00AE3D56">
      <w:pPr>
        <w:spacing w:after="0"/>
        <w:jc w:val="both"/>
        <w:rPr>
          <w:rFonts w:ascii="Arial" w:hAnsi="Arial" w:cs="Arial"/>
          <w:sz w:val="20"/>
        </w:rPr>
      </w:pPr>
    </w:p>
    <w:p w14:paraId="4F20DC18" w14:textId="77777777" w:rsidR="00AE3D56" w:rsidRDefault="00AE3D56" w:rsidP="00AE3D56">
      <w:pPr>
        <w:spacing w:after="0"/>
        <w:jc w:val="both"/>
        <w:rPr>
          <w:rFonts w:ascii="Arial" w:hAnsi="Arial" w:cs="Arial"/>
          <w:sz w:val="20"/>
        </w:rPr>
      </w:pPr>
      <w:r>
        <w:rPr>
          <w:rFonts w:ascii="Arial" w:hAnsi="Arial" w:cs="Arial"/>
          <w:sz w:val="20"/>
        </w:rPr>
        <w:t xml:space="preserve">The </w:t>
      </w:r>
      <w:proofErr w:type="gramStart"/>
      <w:r>
        <w:rPr>
          <w:rFonts w:ascii="Arial" w:hAnsi="Arial" w:cs="Arial"/>
          <w:sz w:val="20"/>
        </w:rPr>
        <w:t>mutually-agreed</w:t>
      </w:r>
      <w:proofErr w:type="gramEnd"/>
      <w:r>
        <w:rPr>
          <w:rFonts w:ascii="Arial" w:hAnsi="Arial" w:cs="Arial"/>
          <w:sz w:val="20"/>
        </w:rPr>
        <w:t xml:space="preserve"> baseline will be 9074, based on 2019/20 activity</w:t>
      </w:r>
      <w:r>
        <w:rPr>
          <w:rFonts w:ascii="Arial" w:hAnsi="Arial" w:cs="Arial"/>
          <w:b/>
          <w:sz w:val="20"/>
        </w:rPr>
        <w:t>.</w:t>
      </w:r>
    </w:p>
    <w:p w14:paraId="3AA85F28" w14:textId="77777777" w:rsidR="00AE3D56" w:rsidRPr="00EC5799" w:rsidRDefault="00AE3D56" w:rsidP="00AE3D56">
      <w:pPr>
        <w:spacing w:after="0"/>
        <w:jc w:val="both"/>
        <w:rPr>
          <w:rFonts w:ascii="Arial" w:hAnsi="Arial" w:cs="Arial"/>
          <w:sz w:val="20"/>
        </w:rPr>
      </w:pPr>
    </w:p>
    <w:p w14:paraId="68576496" w14:textId="77777777" w:rsidR="00AE3D56" w:rsidRDefault="00AE3D56" w:rsidP="00AE3D56">
      <w:pPr>
        <w:spacing w:after="0"/>
        <w:jc w:val="both"/>
        <w:rPr>
          <w:rFonts w:ascii="Arial" w:hAnsi="Arial" w:cs="Arial"/>
          <w:sz w:val="20"/>
        </w:rPr>
      </w:pPr>
      <w:r w:rsidRPr="009876E7">
        <w:rPr>
          <w:rFonts w:ascii="Arial" w:hAnsi="Arial" w:cs="Arial"/>
          <w:sz w:val="20"/>
        </w:rPr>
        <w:t>This self-referral process will allow patients to get into the MSK service without always having to see a GP or FCP first. This will in turn reduce GP workload and give more accessibility with the self-referral option open 24/7.</w:t>
      </w:r>
    </w:p>
    <w:p w14:paraId="7BBAAD46" w14:textId="77777777" w:rsidR="00AE3D56" w:rsidRDefault="00AE3D56" w:rsidP="00AE3D56">
      <w:pPr>
        <w:spacing w:after="0"/>
        <w:jc w:val="both"/>
        <w:rPr>
          <w:rFonts w:ascii="Arial" w:hAnsi="Arial" w:cs="Arial"/>
          <w:sz w:val="20"/>
        </w:rPr>
      </w:pPr>
    </w:p>
    <w:p w14:paraId="43964E04" w14:textId="77777777" w:rsidR="00AE3D56" w:rsidRDefault="00AE3D56" w:rsidP="00AE3D56">
      <w:pPr>
        <w:spacing w:after="0"/>
        <w:jc w:val="both"/>
        <w:rPr>
          <w:rFonts w:ascii="Arial" w:hAnsi="Arial" w:cs="Arial"/>
          <w:i/>
          <w:sz w:val="20"/>
        </w:rPr>
      </w:pPr>
      <w:r>
        <w:rPr>
          <w:rFonts w:ascii="Arial" w:hAnsi="Arial" w:cs="Arial"/>
          <w:i/>
          <w:sz w:val="20"/>
        </w:rPr>
        <w:t>The Provider completed internal documentation to support this request which is attached.</w:t>
      </w:r>
    </w:p>
    <w:p w14:paraId="783BC565" w14:textId="77777777" w:rsidR="00AE3D56" w:rsidRPr="009876E7" w:rsidRDefault="00AE3D56" w:rsidP="00AE3D56">
      <w:pPr>
        <w:spacing w:after="0"/>
        <w:jc w:val="both"/>
        <w:rPr>
          <w:rFonts w:ascii="Arial" w:hAnsi="Arial" w:cs="Arial"/>
          <w:i/>
          <w:sz w:val="20"/>
        </w:rPr>
      </w:pPr>
    </w:p>
    <w:p w14:paraId="28109AA5" w14:textId="77777777" w:rsidR="00AE3D56" w:rsidRPr="009876E7" w:rsidRDefault="00AE3D56" w:rsidP="00AE3D56">
      <w:pPr>
        <w:spacing w:after="0"/>
        <w:jc w:val="both"/>
        <w:rPr>
          <w:rFonts w:ascii="Arial" w:hAnsi="Arial" w:cs="Arial"/>
          <w:sz w:val="20"/>
        </w:rPr>
      </w:pPr>
      <w:r w:rsidRPr="009876E7">
        <w:rPr>
          <w:rFonts w:ascii="Arial" w:hAnsi="Arial" w:cs="Arial"/>
          <w:sz w:val="20"/>
        </w:rPr>
        <w:t>There are no financial implications of this Variation</w:t>
      </w:r>
    </w:p>
    <w:p w14:paraId="20097599" w14:textId="77777777" w:rsidR="00AE3D56" w:rsidRPr="009876E7" w:rsidRDefault="00AE3D56" w:rsidP="00AE3D56">
      <w:pPr>
        <w:spacing w:after="0"/>
        <w:jc w:val="both"/>
        <w:rPr>
          <w:rFonts w:ascii="Arial" w:hAnsi="Arial" w:cs="Arial"/>
          <w:sz w:val="20"/>
        </w:rPr>
      </w:pPr>
    </w:p>
    <w:p w14:paraId="25F13744" w14:textId="77777777" w:rsidR="00AE3D56" w:rsidRPr="009876E7" w:rsidRDefault="00AE3D56" w:rsidP="00AE3D56">
      <w:pPr>
        <w:spacing w:after="0"/>
        <w:jc w:val="both"/>
        <w:rPr>
          <w:rFonts w:ascii="Arial" w:hAnsi="Arial" w:cs="Arial"/>
          <w:sz w:val="20"/>
        </w:rPr>
      </w:pPr>
      <w:r w:rsidRPr="009876E7">
        <w:rPr>
          <w:rFonts w:ascii="Arial" w:hAnsi="Arial" w:cs="Arial"/>
          <w:sz w:val="20"/>
        </w:rPr>
        <w:t xml:space="preserve">The Variation is Recurrent </w:t>
      </w:r>
    </w:p>
    <w:p w14:paraId="31E1E686" w14:textId="77777777" w:rsidR="00AE3D56" w:rsidRDefault="00AE3D56" w:rsidP="00AE3D56">
      <w:pPr>
        <w:spacing w:after="0"/>
        <w:rPr>
          <w:rFonts w:ascii="Arial" w:hAnsi="Arial" w:cs="Arial"/>
          <w:sz w:val="20"/>
        </w:rPr>
      </w:pPr>
    </w:p>
    <w:p w14:paraId="42556CB6" w14:textId="77777777" w:rsidR="00AE3D56" w:rsidRDefault="00AE3D56" w:rsidP="00AE3D56">
      <w:pPr>
        <w:spacing w:after="0"/>
        <w:rPr>
          <w:rFonts w:ascii="Arial" w:hAnsi="Arial" w:cs="Arial"/>
          <w:sz w:val="20"/>
        </w:rPr>
      </w:pPr>
    </w:p>
    <w:p w14:paraId="62384746" w14:textId="77777777" w:rsidR="00AE3D56" w:rsidRDefault="00AE3D56" w:rsidP="00AE3D56">
      <w:pPr>
        <w:shd w:val="clear" w:color="auto" w:fill="FFFFFF" w:themeFill="background1"/>
        <w:spacing w:after="0"/>
        <w:jc w:val="both"/>
        <w:rPr>
          <w:rFonts w:ascii="Arial" w:hAnsi="Arial" w:cs="Arial"/>
          <w:sz w:val="20"/>
        </w:rPr>
      </w:pPr>
    </w:p>
    <w:p w14:paraId="24133B5F" w14:textId="77777777" w:rsidR="00AE3D56" w:rsidRDefault="00AE3D56" w:rsidP="003A4D35">
      <w:pPr>
        <w:shd w:val="clear" w:color="auto" w:fill="FFFFFF" w:themeFill="background1"/>
        <w:spacing w:after="0"/>
        <w:jc w:val="both"/>
        <w:rPr>
          <w:rFonts w:ascii="Arial" w:hAnsi="Arial" w:cs="Arial"/>
          <w:sz w:val="20"/>
        </w:rPr>
      </w:pPr>
    </w:p>
    <w:p w14:paraId="10D9776B" w14:textId="77777777" w:rsidR="00AE3D56" w:rsidRPr="00B72DDB" w:rsidRDefault="00AE3D56" w:rsidP="003A4D35">
      <w:pPr>
        <w:shd w:val="clear" w:color="auto" w:fill="FFFFFF" w:themeFill="background1"/>
        <w:spacing w:after="0"/>
        <w:jc w:val="both"/>
        <w:rPr>
          <w:rFonts w:ascii="Arial" w:hAnsi="Arial" w:cs="Arial"/>
          <w:sz w:val="20"/>
        </w:rPr>
      </w:pPr>
    </w:p>
    <w:sectPr w:rsidR="00AE3D56" w:rsidRPr="00B72DDB" w:rsidSect="003416C5">
      <w:footerReference w:type="default" r:id="rId1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F77A" w14:textId="77777777" w:rsidR="0044037B" w:rsidRDefault="0044037B" w:rsidP="00674BEC">
      <w:pPr>
        <w:spacing w:after="0"/>
      </w:pPr>
      <w:r>
        <w:separator/>
      </w:r>
    </w:p>
  </w:endnote>
  <w:endnote w:type="continuationSeparator" w:id="0">
    <w:p w14:paraId="39DD227C" w14:textId="77777777" w:rsidR="0044037B" w:rsidRDefault="0044037B" w:rsidP="00674BEC">
      <w:pPr>
        <w:spacing w:after="0"/>
      </w:pPr>
      <w:r>
        <w:continuationSeparator/>
      </w:r>
    </w:p>
  </w:endnote>
  <w:endnote w:type="continuationNotice" w:id="1">
    <w:p w14:paraId="2E9BFEA8" w14:textId="77777777" w:rsidR="0044037B" w:rsidRDefault="004403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C5E" w14:textId="77777777" w:rsidR="002B6842" w:rsidRPr="00520F65" w:rsidRDefault="002B6842" w:rsidP="008531C6">
    <w:pPr>
      <w:pStyle w:val="Head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3C8C" w14:textId="77777777" w:rsidR="0044037B" w:rsidRDefault="0044037B" w:rsidP="00674BEC">
      <w:pPr>
        <w:spacing w:after="0"/>
      </w:pPr>
      <w:r>
        <w:separator/>
      </w:r>
    </w:p>
  </w:footnote>
  <w:footnote w:type="continuationSeparator" w:id="0">
    <w:p w14:paraId="7BCFC8C7" w14:textId="77777777" w:rsidR="0044037B" w:rsidRDefault="0044037B" w:rsidP="00674BEC">
      <w:pPr>
        <w:spacing w:after="0"/>
      </w:pPr>
      <w:r>
        <w:continuationSeparator/>
      </w:r>
    </w:p>
  </w:footnote>
  <w:footnote w:type="continuationNotice" w:id="1">
    <w:p w14:paraId="2969CEAD" w14:textId="77777777" w:rsidR="0044037B" w:rsidRDefault="004403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65458"/>
    <w:multiLevelType w:val="hybridMultilevel"/>
    <w:tmpl w:val="9006E280"/>
    <w:lvl w:ilvl="0" w:tplc="08090015">
      <w:start w:val="1"/>
      <w:numFmt w:val="upperLetter"/>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25395"/>
    <w:multiLevelType w:val="hybridMultilevel"/>
    <w:tmpl w:val="2B44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A5C72"/>
    <w:multiLevelType w:val="hybridMultilevel"/>
    <w:tmpl w:val="101C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D28EE"/>
    <w:multiLevelType w:val="multilevel"/>
    <w:tmpl w:val="83FA7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19685E"/>
    <w:multiLevelType w:val="hybridMultilevel"/>
    <w:tmpl w:val="4D062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5343D"/>
    <w:multiLevelType w:val="hybridMultilevel"/>
    <w:tmpl w:val="7F8E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C4F7E5B"/>
    <w:multiLevelType w:val="hybridMultilevel"/>
    <w:tmpl w:val="D67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D0BDD"/>
    <w:multiLevelType w:val="hybridMultilevel"/>
    <w:tmpl w:val="A33E225A"/>
    <w:lvl w:ilvl="0" w:tplc="BA189ED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C53F7"/>
    <w:multiLevelType w:val="hybridMultilevel"/>
    <w:tmpl w:val="EA4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E65F7"/>
    <w:multiLevelType w:val="hybridMultilevel"/>
    <w:tmpl w:val="FB5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4284C"/>
    <w:multiLevelType w:val="hybridMultilevel"/>
    <w:tmpl w:val="7DA8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E612C"/>
    <w:multiLevelType w:val="hybridMultilevel"/>
    <w:tmpl w:val="8EDE6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C5329A"/>
    <w:multiLevelType w:val="hybridMultilevel"/>
    <w:tmpl w:val="FFD6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473B0"/>
    <w:multiLevelType w:val="hybridMultilevel"/>
    <w:tmpl w:val="0F9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54366B"/>
    <w:multiLevelType w:val="hybridMultilevel"/>
    <w:tmpl w:val="EB441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99199F"/>
    <w:multiLevelType w:val="hybridMultilevel"/>
    <w:tmpl w:val="DD7C6C14"/>
    <w:lvl w:ilvl="0" w:tplc="9DAEC8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44026"/>
    <w:multiLevelType w:val="hybridMultilevel"/>
    <w:tmpl w:val="7EE8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0874"/>
    <w:multiLevelType w:val="hybridMultilevel"/>
    <w:tmpl w:val="EB98E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971B11"/>
    <w:multiLevelType w:val="hybridMultilevel"/>
    <w:tmpl w:val="5F3C1F68"/>
    <w:lvl w:ilvl="0" w:tplc="08090001">
      <w:start w:val="1"/>
      <w:numFmt w:val="bullet"/>
      <w:lvlText w:val=""/>
      <w:lvlJc w:val="left"/>
      <w:pPr>
        <w:ind w:left="720" w:hanging="360"/>
      </w:pPr>
      <w:rPr>
        <w:rFonts w:ascii="Symbol" w:hAnsi="Symbol" w:hint="default"/>
      </w:rPr>
    </w:lvl>
    <w:lvl w:ilvl="1" w:tplc="27E4BEA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912A7F"/>
    <w:multiLevelType w:val="hybridMultilevel"/>
    <w:tmpl w:val="B664A486"/>
    <w:lvl w:ilvl="0" w:tplc="08090001">
      <w:start w:val="1"/>
      <w:numFmt w:val="bullet"/>
      <w:lvlText w:val=""/>
      <w:lvlJc w:val="left"/>
      <w:pPr>
        <w:ind w:left="754" w:hanging="360"/>
      </w:pPr>
      <w:rPr>
        <w:rFonts w:ascii="Symbol" w:hAnsi="Symbol" w:hint="default"/>
      </w:rPr>
    </w:lvl>
    <w:lvl w:ilvl="1" w:tplc="3C2A7F1C">
      <w:numFmt w:val="bullet"/>
      <w:lvlText w:val="•"/>
      <w:lvlJc w:val="left"/>
      <w:pPr>
        <w:ind w:left="1474" w:hanging="360"/>
      </w:pPr>
      <w:rPr>
        <w:rFonts w:ascii="Arial" w:eastAsiaTheme="minorHAns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613370085">
    <w:abstractNumId w:val="28"/>
  </w:num>
  <w:num w:numId="2" w16cid:durableId="1301610736">
    <w:abstractNumId w:val="0"/>
  </w:num>
  <w:num w:numId="3" w16cid:durableId="299573310">
    <w:abstractNumId w:val="16"/>
  </w:num>
  <w:num w:numId="4" w16cid:durableId="2116092762">
    <w:abstractNumId w:val="30"/>
  </w:num>
  <w:num w:numId="5" w16cid:durableId="660696204">
    <w:abstractNumId w:val="3"/>
  </w:num>
  <w:num w:numId="6" w16cid:durableId="2098861267">
    <w:abstractNumId w:val="1"/>
  </w:num>
  <w:num w:numId="7" w16cid:durableId="102726189">
    <w:abstractNumId w:val="12"/>
  </w:num>
  <w:num w:numId="8" w16cid:durableId="1910188211">
    <w:abstractNumId w:val="8"/>
  </w:num>
  <w:num w:numId="9" w16cid:durableId="1471285322">
    <w:abstractNumId w:val="17"/>
  </w:num>
  <w:num w:numId="10" w16cid:durableId="315960637">
    <w:abstractNumId w:val="23"/>
  </w:num>
  <w:num w:numId="11" w16cid:durableId="969944961">
    <w:abstractNumId w:val="25"/>
  </w:num>
  <w:num w:numId="12" w16cid:durableId="1175996773">
    <w:abstractNumId w:val="22"/>
  </w:num>
  <w:num w:numId="13" w16cid:durableId="681006212">
    <w:abstractNumId w:val="9"/>
  </w:num>
  <w:num w:numId="14" w16cid:durableId="1210873514">
    <w:abstractNumId w:val="11"/>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180390939">
    <w:abstractNumId w:val="5"/>
  </w:num>
  <w:num w:numId="16" w16cid:durableId="1543397055">
    <w:abstractNumId w:val="13"/>
  </w:num>
  <w:num w:numId="17" w16cid:durableId="2020038235">
    <w:abstractNumId w:val="33"/>
  </w:num>
  <w:num w:numId="18" w16cid:durableId="730890034">
    <w:abstractNumId w:val="14"/>
  </w:num>
  <w:num w:numId="19" w16cid:durableId="83040388">
    <w:abstractNumId w:val="32"/>
  </w:num>
  <w:num w:numId="20" w16cid:durableId="895508489">
    <w:abstractNumId w:val="19"/>
  </w:num>
  <w:num w:numId="21" w16cid:durableId="1448741217">
    <w:abstractNumId w:val="10"/>
  </w:num>
  <w:num w:numId="22" w16cid:durableId="1462460644">
    <w:abstractNumId w:val="27"/>
  </w:num>
  <w:num w:numId="23" w16cid:durableId="1322000255">
    <w:abstractNumId w:val="18"/>
  </w:num>
  <w:num w:numId="24" w16cid:durableId="1756324134">
    <w:abstractNumId w:val="2"/>
  </w:num>
  <w:num w:numId="25" w16cid:durableId="1326497">
    <w:abstractNumId w:val="21"/>
  </w:num>
  <w:num w:numId="26" w16cid:durableId="318271986">
    <w:abstractNumId w:val="24"/>
  </w:num>
  <w:num w:numId="27" w16cid:durableId="1353530193">
    <w:abstractNumId w:val="34"/>
  </w:num>
  <w:num w:numId="28" w16cid:durableId="1520437140">
    <w:abstractNumId w:val="29"/>
  </w:num>
  <w:num w:numId="29" w16cid:durableId="1227572790">
    <w:abstractNumId w:val="7"/>
  </w:num>
  <w:num w:numId="30" w16cid:durableId="545994916">
    <w:abstractNumId w:val="31"/>
  </w:num>
  <w:num w:numId="31" w16cid:durableId="343168577">
    <w:abstractNumId w:val="20"/>
  </w:num>
  <w:num w:numId="32" w16cid:durableId="1438523613">
    <w:abstractNumId w:val="26"/>
  </w:num>
  <w:num w:numId="33" w16cid:durableId="49305212">
    <w:abstractNumId w:val="6"/>
  </w:num>
  <w:num w:numId="34" w16cid:durableId="165941725">
    <w:abstractNumId w:val="15"/>
  </w:num>
  <w:num w:numId="35" w16cid:durableId="97217339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93D"/>
    <w:rsid w:val="00003021"/>
    <w:rsid w:val="00003934"/>
    <w:rsid w:val="000058A3"/>
    <w:rsid w:val="0000597D"/>
    <w:rsid w:val="00006052"/>
    <w:rsid w:val="00006687"/>
    <w:rsid w:val="000068FA"/>
    <w:rsid w:val="00010053"/>
    <w:rsid w:val="00011797"/>
    <w:rsid w:val="00012203"/>
    <w:rsid w:val="00012257"/>
    <w:rsid w:val="000135B0"/>
    <w:rsid w:val="000138F0"/>
    <w:rsid w:val="0001417B"/>
    <w:rsid w:val="00014C56"/>
    <w:rsid w:val="00015292"/>
    <w:rsid w:val="000153C5"/>
    <w:rsid w:val="00015432"/>
    <w:rsid w:val="00015676"/>
    <w:rsid w:val="00017428"/>
    <w:rsid w:val="00017F12"/>
    <w:rsid w:val="0002079D"/>
    <w:rsid w:val="00021F57"/>
    <w:rsid w:val="000220A9"/>
    <w:rsid w:val="00022B84"/>
    <w:rsid w:val="00023821"/>
    <w:rsid w:val="000248B2"/>
    <w:rsid w:val="00025933"/>
    <w:rsid w:val="00025E91"/>
    <w:rsid w:val="00026753"/>
    <w:rsid w:val="0002762E"/>
    <w:rsid w:val="00031378"/>
    <w:rsid w:val="000315EA"/>
    <w:rsid w:val="000320CE"/>
    <w:rsid w:val="00034588"/>
    <w:rsid w:val="000352D5"/>
    <w:rsid w:val="00036424"/>
    <w:rsid w:val="00036527"/>
    <w:rsid w:val="00036F0B"/>
    <w:rsid w:val="00037397"/>
    <w:rsid w:val="0003778F"/>
    <w:rsid w:val="000408F3"/>
    <w:rsid w:val="00041760"/>
    <w:rsid w:val="00041AFE"/>
    <w:rsid w:val="00041C53"/>
    <w:rsid w:val="0004207E"/>
    <w:rsid w:val="00042282"/>
    <w:rsid w:val="00042B2E"/>
    <w:rsid w:val="00043104"/>
    <w:rsid w:val="0004407B"/>
    <w:rsid w:val="000440A0"/>
    <w:rsid w:val="000445D8"/>
    <w:rsid w:val="0004463B"/>
    <w:rsid w:val="00044A9C"/>
    <w:rsid w:val="00044B01"/>
    <w:rsid w:val="00045028"/>
    <w:rsid w:val="00045AF4"/>
    <w:rsid w:val="00046225"/>
    <w:rsid w:val="00046965"/>
    <w:rsid w:val="0004727F"/>
    <w:rsid w:val="00047C4C"/>
    <w:rsid w:val="0005221F"/>
    <w:rsid w:val="00052BD4"/>
    <w:rsid w:val="000552B7"/>
    <w:rsid w:val="00055CD8"/>
    <w:rsid w:val="00056F52"/>
    <w:rsid w:val="000576E3"/>
    <w:rsid w:val="00060E3E"/>
    <w:rsid w:val="0006130A"/>
    <w:rsid w:val="0006155A"/>
    <w:rsid w:val="00062FF0"/>
    <w:rsid w:val="000638F0"/>
    <w:rsid w:val="000644B9"/>
    <w:rsid w:val="00064830"/>
    <w:rsid w:val="000659E9"/>
    <w:rsid w:val="000663BE"/>
    <w:rsid w:val="000663E5"/>
    <w:rsid w:val="000664E3"/>
    <w:rsid w:val="0007012A"/>
    <w:rsid w:val="000702E1"/>
    <w:rsid w:val="000702E7"/>
    <w:rsid w:val="000705C1"/>
    <w:rsid w:val="00070CD3"/>
    <w:rsid w:val="00071082"/>
    <w:rsid w:val="00073F09"/>
    <w:rsid w:val="000748CB"/>
    <w:rsid w:val="00074C88"/>
    <w:rsid w:val="0007671A"/>
    <w:rsid w:val="00076944"/>
    <w:rsid w:val="0007751D"/>
    <w:rsid w:val="000815FB"/>
    <w:rsid w:val="00082293"/>
    <w:rsid w:val="00082C8B"/>
    <w:rsid w:val="00084259"/>
    <w:rsid w:val="00085D63"/>
    <w:rsid w:val="00086737"/>
    <w:rsid w:val="00086970"/>
    <w:rsid w:val="00090E6D"/>
    <w:rsid w:val="000929B6"/>
    <w:rsid w:val="00092DBB"/>
    <w:rsid w:val="00093674"/>
    <w:rsid w:val="000937DD"/>
    <w:rsid w:val="000939B9"/>
    <w:rsid w:val="00094231"/>
    <w:rsid w:val="00096109"/>
    <w:rsid w:val="000961D3"/>
    <w:rsid w:val="0009657F"/>
    <w:rsid w:val="000A006C"/>
    <w:rsid w:val="000A045E"/>
    <w:rsid w:val="000A2D1C"/>
    <w:rsid w:val="000A4638"/>
    <w:rsid w:val="000A5766"/>
    <w:rsid w:val="000A5AB9"/>
    <w:rsid w:val="000A5DB1"/>
    <w:rsid w:val="000A72CF"/>
    <w:rsid w:val="000B0829"/>
    <w:rsid w:val="000B2568"/>
    <w:rsid w:val="000B2DE4"/>
    <w:rsid w:val="000B328E"/>
    <w:rsid w:val="000B4136"/>
    <w:rsid w:val="000B4ADD"/>
    <w:rsid w:val="000B4B50"/>
    <w:rsid w:val="000B66F1"/>
    <w:rsid w:val="000B6AF5"/>
    <w:rsid w:val="000B7A9F"/>
    <w:rsid w:val="000C0855"/>
    <w:rsid w:val="000C25BE"/>
    <w:rsid w:val="000C3423"/>
    <w:rsid w:val="000C5312"/>
    <w:rsid w:val="000C557B"/>
    <w:rsid w:val="000C69E3"/>
    <w:rsid w:val="000C6A73"/>
    <w:rsid w:val="000C7216"/>
    <w:rsid w:val="000D0174"/>
    <w:rsid w:val="000D023A"/>
    <w:rsid w:val="000D0976"/>
    <w:rsid w:val="000D0BB4"/>
    <w:rsid w:val="000D0D81"/>
    <w:rsid w:val="000D10A9"/>
    <w:rsid w:val="000D1143"/>
    <w:rsid w:val="000D14B2"/>
    <w:rsid w:val="000D1764"/>
    <w:rsid w:val="000D2E92"/>
    <w:rsid w:val="000D31EE"/>
    <w:rsid w:val="000D54F2"/>
    <w:rsid w:val="000D597E"/>
    <w:rsid w:val="000E0B38"/>
    <w:rsid w:val="000E1364"/>
    <w:rsid w:val="000E1F02"/>
    <w:rsid w:val="000E3586"/>
    <w:rsid w:val="000E5E4F"/>
    <w:rsid w:val="000E5FE4"/>
    <w:rsid w:val="000E7285"/>
    <w:rsid w:val="000E791A"/>
    <w:rsid w:val="000E7DF0"/>
    <w:rsid w:val="000E7E65"/>
    <w:rsid w:val="000F0AD4"/>
    <w:rsid w:val="000F1928"/>
    <w:rsid w:val="000F267F"/>
    <w:rsid w:val="000F2BD6"/>
    <w:rsid w:val="000F3431"/>
    <w:rsid w:val="000F3A22"/>
    <w:rsid w:val="000F3BE3"/>
    <w:rsid w:val="000F45EF"/>
    <w:rsid w:val="000F4773"/>
    <w:rsid w:val="000F4A2E"/>
    <w:rsid w:val="000F62E1"/>
    <w:rsid w:val="000F719F"/>
    <w:rsid w:val="000F73AB"/>
    <w:rsid w:val="000F7D3C"/>
    <w:rsid w:val="0010025C"/>
    <w:rsid w:val="001008C5"/>
    <w:rsid w:val="0010251E"/>
    <w:rsid w:val="00102633"/>
    <w:rsid w:val="001027C6"/>
    <w:rsid w:val="00102A2F"/>
    <w:rsid w:val="00104035"/>
    <w:rsid w:val="001041BD"/>
    <w:rsid w:val="00104240"/>
    <w:rsid w:val="001066AB"/>
    <w:rsid w:val="00106879"/>
    <w:rsid w:val="001104AB"/>
    <w:rsid w:val="00111475"/>
    <w:rsid w:val="00111A89"/>
    <w:rsid w:val="00111B38"/>
    <w:rsid w:val="0011209E"/>
    <w:rsid w:val="001124ED"/>
    <w:rsid w:val="00112616"/>
    <w:rsid w:val="00114385"/>
    <w:rsid w:val="001146EE"/>
    <w:rsid w:val="0011569A"/>
    <w:rsid w:val="00115BB6"/>
    <w:rsid w:val="001162EB"/>
    <w:rsid w:val="001163E3"/>
    <w:rsid w:val="00116415"/>
    <w:rsid w:val="00116B31"/>
    <w:rsid w:val="00116FB6"/>
    <w:rsid w:val="001171CF"/>
    <w:rsid w:val="00117501"/>
    <w:rsid w:val="00117656"/>
    <w:rsid w:val="00117F64"/>
    <w:rsid w:val="001233FA"/>
    <w:rsid w:val="001238F9"/>
    <w:rsid w:val="00123FD9"/>
    <w:rsid w:val="00124089"/>
    <w:rsid w:val="00124879"/>
    <w:rsid w:val="00126839"/>
    <w:rsid w:val="00127711"/>
    <w:rsid w:val="001335A7"/>
    <w:rsid w:val="001337F5"/>
    <w:rsid w:val="001345D6"/>
    <w:rsid w:val="00134C16"/>
    <w:rsid w:val="00134DE7"/>
    <w:rsid w:val="001350BB"/>
    <w:rsid w:val="00136D7F"/>
    <w:rsid w:val="001370B9"/>
    <w:rsid w:val="00137789"/>
    <w:rsid w:val="00140015"/>
    <w:rsid w:val="001422A8"/>
    <w:rsid w:val="00142DD7"/>
    <w:rsid w:val="0014314D"/>
    <w:rsid w:val="00143AC7"/>
    <w:rsid w:val="00144BE8"/>
    <w:rsid w:val="0014608B"/>
    <w:rsid w:val="00146548"/>
    <w:rsid w:val="00146AA5"/>
    <w:rsid w:val="00147CA2"/>
    <w:rsid w:val="00150F92"/>
    <w:rsid w:val="00151835"/>
    <w:rsid w:val="001519B4"/>
    <w:rsid w:val="00151FCD"/>
    <w:rsid w:val="00153EF4"/>
    <w:rsid w:val="00156E33"/>
    <w:rsid w:val="00157120"/>
    <w:rsid w:val="00157693"/>
    <w:rsid w:val="00157886"/>
    <w:rsid w:val="00161676"/>
    <w:rsid w:val="00161EF6"/>
    <w:rsid w:val="0016211A"/>
    <w:rsid w:val="001633C6"/>
    <w:rsid w:val="00163A85"/>
    <w:rsid w:val="0016400C"/>
    <w:rsid w:val="00164137"/>
    <w:rsid w:val="00164D08"/>
    <w:rsid w:val="00164E47"/>
    <w:rsid w:val="00165D77"/>
    <w:rsid w:val="00165EEA"/>
    <w:rsid w:val="00166E9C"/>
    <w:rsid w:val="0017017B"/>
    <w:rsid w:val="001709FC"/>
    <w:rsid w:val="00171C9F"/>
    <w:rsid w:val="00172F1A"/>
    <w:rsid w:val="00173D60"/>
    <w:rsid w:val="001740FC"/>
    <w:rsid w:val="0017446C"/>
    <w:rsid w:val="001754B0"/>
    <w:rsid w:val="00175818"/>
    <w:rsid w:val="00177C45"/>
    <w:rsid w:val="00177FFB"/>
    <w:rsid w:val="00180202"/>
    <w:rsid w:val="00180224"/>
    <w:rsid w:val="001810B5"/>
    <w:rsid w:val="001812CB"/>
    <w:rsid w:val="00182B5E"/>
    <w:rsid w:val="00183369"/>
    <w:rsid w:val="001837B1"/>
    <w:rsid w:val="0018566B"/>
    <w:rsid w:val="00185F83"/>
    <w:rsid w:val="00187EA3"/>
    <w:rsid w:val="00190934"/>
    <w:rsid w:val="00191115"/>
    <w:rsid w:val="00191170"/>
    <w:rsid w:val="00191FF5"/>
    <w:rsid w:val="001923B6"/>
    <w:rsid w:val="00193A70"/>
    <w:rsid w:val="0019400C"/>
    <w:rsid w:val="00194E19"/>
    <w:rsid w:val="00195267"/>
    <w:rsid w:val="00195CAF"/>
    <w:rsid w:val="00196333"/>
    <w:rsid w:val="00196BB2"/>
    <w:rsid w:val="00196C53"/>
    <w:rsid w:val="00196ED6"/>
    <w:rsid w:val="00197521"/>
    <w:rsid w:val="00197FDC"/>
    <w:rsid w:val="001A020A"/>
    <w:rsid w:val="001A07A1"/>
    <w:rsid w:val="001A1B78"/>
    <w:rsid w:val="001A1FE3"/>
    <w:rsid w:val="001A2493"/>
    <w:rsid w:val="001A2964"/>
    <w:rsid w:val="001A38F5"/>
    <w:rsid w:val="001A4091"/>
    <w:rsid w:val="001A6AC7"/>
    <w:rsid w:val="001A6B1F"/>
    <w:rsid w:val="001A76A9"/>
    <w:rsid w:val="001A7CDF"/>
    <w:rsid w:val="001B0BC4"/>
    <w:rsid w:val="001B234F"/>
    <w:rsid w:val="001B27BC"/>
    <w:rsid w:val="001B33C0"/>
    <w:rsid w:val="001B375C"/>
    <w:rsid w:val="001B3CB1"/>
    <w:rsid w:val="001B4295"/>
    <w:rsid w:val="001B560F"/>
    <w:rsid w:val="001B621F"/>
    <w:rsid w:val="001C00D7"/>
    <w:rsid w:val="001C0629"/>
    <w:rsid w:val="001C0D04"/>
    <w:rsid w:val="001C0F5E"/>
    <w:rsid w:val="001C1E89"/>
    <w:rsid w:val="001C2243"/>
    <w:rsid w:val="001C2C32"/>
    <w:rsid w:val="001C3013"/>
    <w:rsid w:val="001C3555"/>
    <w:rsid w:val="001C3C71"/>
    <w:rsid w:val="001C45D5"/>
    <w:rsid w:val="001C4FED"/>
    <w:rsid w:val="001C51FA"/>
    <w:rsid w:val="001C5BB1"/>
    <w:rsid w:val="001C6935"/>
    <w:rsid w:val="001C7246"/>
    <w:rsid w:val="001C7AE4"/>
    <w:rsid w:val="001D0534"/>
    <w:rsid w:val="001D0702"/>
    <w:rsid w:val="001D0C60"/>
    <w:rsid w:val="001D1A4F"/>
    <w:rsid w:val="001D26F3"/>
    <w:rsid w:val="001D29A9"/>
    <w:rsid w:val="001D2AEB"/>
    <w:rsid w:val="001D34AF"/>
    <w:rsid w:val="001D37BF"/>
    <w:rsid w:val="001D3C16"/>
    <w:rsid w:val="001D3CEE"/>
    <w:rsid w:val="001D3FD6"/>
    <w:rsid w:val="001D5393"/>
    <w:rsid w:val="001D5970"/>
    <w:rsid w:val="001D689B"/>
    <w:rsid w:val="001D6F38"/>
    <w:rsid w:val="001D7FBE"/>
    <w:rsid w:val="001E009A"/>
    <w:rsid w:val="001E08DA"/>
    <w:rsid w:val="001E0CA5"/>
    <w:rsid w:val="001E0E78"/>
    <w:rsid w:val="001E1182"/>
    <w:rsid w:val="001E17CB"/>
    <w:rsid w:val="001E2687"/>
    <w:rsid w:val="001E2922"/>
    <w:rsid w:val="001E297D"/>
    <w:rsid w:val="001E2D9E"/>
    <w:rsid w:val="001E30C6"/>
    <w:rsid w:val="001E39ED"/>
    <w:rsid w:val="001E558D"/>
    <w:rsid w:val="001E5B91"/>
    <w:rsid w:val="001F07CB"/>
    <w:rsid w:val="001F2726"/>
    <w:rsid w:val="001F38EB"/>
    <w:rsid w:val="001F3DB4"/>
    <w:rsid w:val="001F3FCE"/>
    <w:rsid w:val="001F42E2"/>
    <w:rsid w:val="001F44F1"/>
    <w:rsid w:val="001F4FCF"/>
    <w:rsid w:val="001F62D6"/>
    <w:rsid w:val="001F7587"/>
    <w:rsid w:val="0020019E"/>
    <w:rsid w:val="0020280D"/>
    <w:rsid w:val="00203F2A"/>
    <w:rsid w:val="00204629"/>
    <w:rsid w:val="00204766"/>
    <w:rsid w:val="0020483F"/>
    <w:rsid w:val="002049DC"/>
    <w:rsid w:val="002054A8"/>
    <w:rsid w:val="00205F96"/>
    <w:rsid w:val="00207D7D"/>
    <w:rsid w:val="00211C26"/>
    <w:rsid w:val="0021310E"/>
    <w:rsid w:val="002145E0"/>
    <w:rsid w:val="002154E2"/>
    <w:rsid w:val="002159A9"/>
    <w:rsid w:val="002210BB"/>
    <w:rsid w:val="00222CFC"/>
    <w:rsid w:val="00223B07"/>
    <w:rsid w:val="00225107"/>
    <w:rsid w:val="002258B9"/>
    <w:rsid w:val="002269DC"/>
    <w:rsid w:val="002278CF"/>
    <w:rsid w:val="00227B48"/>
    <w:rsid w:val="00227C75"/>
    <w:rsid w:val="00230D91"/>
    <w:rsid w:val="00230E4F"/>
    <w:rsid w:val="002328BC"/>
    <w:rsid w:val="00233197"/>
    <w:rsid w:val="00233327"/>
    <w:rsid w:val="00233471"/>
    <w:rsid w:val="002340DD"/>
    <w:rsid w:val="0023474D"/>
    <w:rsid w:val="00234C1F"/>
    <w:rsid w:val="00235E7F"/>
    <w:rsid w:val="00235FD1"/>
    <w:rsid w:val="002403E6"/>
    <w:rsid w:val="00243E05"/>
    <w:rsid w:val="00244037"/>
    <w:rsid w:val="00247D3C"/>
    <w:rsid w:val="00250567"/>
    <w:rsid w:val="00251453"/>
    <w:rsid w:val="00253604"/>
    <w:rsid w:val="002542FB"/>
    <w:rsid w:val="00255297"/>
    <w:rsid w:val="002569BB"/>
    <w:rsid w:val="00256C7C"/>
    <w:rsid w:val="002578F8"/>
    <w:rsid w:val="002603F0"/>
    <w:rsid w:val="00260B56"/>
    <w:rsid w:val="0026186A"/>
    <w:rsid w:val="00261B1C"/>
    <w:rsid w:val="002624A7"/>
    <w:rsid w:val="00262F0A"/>
    <w:rsid w:val="00263198"/>
    <w:rsid w:val="00263A41"/>
    <w:rsid w:val="00264138"/>
    <w:rsid w:val="002647DA"/>
    <w:rsid w:val="00264D2A"/>
    <w:rsid w:val="002651FC"/>
    <w:rsid w:val="00265DEB"/>
    <w:rsid w:val="00267CF0"/>
    <w:rsid w:val="00270192"/>
    <w:rsid w:val="002708A4"/>
    <w:rsid w:val="00272AB0"/>
    <w:rsid w:val="00272B0F"/>
    <w:rsid w:val="0027317E"/>
    <w:rsid w:val="0027414A"/>
    <w:rsid w:val="00274A65"/>
    <w:rsid w:val="00274E6C"/>
    <w:rsid w:val="00274EC8"/>
    <w:rsid w:val="00275181"/>
    <w:rsid w:val="0027561A"/>
    <w:rsid w:val="00275827"/>
    <w:rsid w:val="00276BA7"/>
    <w:rsid w:val="00276EBA"/>
    <w:rsid w:val="0028052D"/>
    <w:rsid w:val="00282942"/>
    <w:rsid w:val="00282E36"/>
    <w:rsid w:val="00283036"/>
    <w:rsid w:val="0028305E"/>
    <w:rsid w:val="0028317F"/>
    <w:rsid w:val="00286822"/>
    <w:rsid w:val="00291291"/>
    <w:rsid w:val="002915F7"/>
    <w:rsid w:val="00291843"/>
    <w:rsid w:val="00292D5B"/>
    <w:rsid w:val="00293DFC"/>
    <w:rsid w:val="00293E25"/>
    <w:rsid w:val="002945EF"/>
    <w:rsid w:val="00294A49"/>
    <w:rsid w:val="00296496"/>
    <w:rsid w:val="0029688E"/>
    <w:rsid w:val="00296A41"/>
    <w:rsid w:val="00297DB3"/>
    <w:rsid w:val="002A2095"/>
    <w:rsid w:val="002A2F6A"/>
    <w:rsid w:val="002A3B6B"/>
    <w:rsid w:val="002A3B6D"/>
    <w:rsid w:val="002A3D88"/>
    <w:rsid w:val="002A4A11"/>
    <w:rsid w:val="002A4D26"/>
    <w:rsid w:val="002A575B"/>
    <w:rsid w:val="002A6400"/>
    <w:rsid w:val="002A6A86"/>
    <w:rsid w:val="002A73E3"/>
    <w:rsid w:val="002B035E"/>
    <w:rsid w:val="002B0379"/>
    <w:rsid w:val="002B0761"/>
    <w:rsid w:val="002B10DD"/>
    <w:rsid w:val="002B2572"/>
    <w:rsid w:val="002B2787"/>
    <w:rsid w:val="002B28A5"/>
    <w:rsid w:val="002B2AF4"/>
    <w:rsid w:val="002B50F5"/>
    <w:rsid w:val="002B5195"/>
    <w:rsid w:val="002B53C1"/>
    <w:rsid w:val="002B5402"/>
    <w:rsid w:val="002B6188"/>
    <w:rsid w:val="002B6842"/>
    <w:rsid w:val="002B695D"/>
    <w:rsid w:val="002C0C12"/>
    <w:rsid w:val="002C0C83"/>
    <w:rsid w:val="002C24F7"/>
    <w:rsid w:val="002C2705"/>
    <w:rsid w:val="002C37A9"/>
    <w:rsid w:val="002C503C"/>
    <w:rsid w:val="002C5196"/>
    <w:rsid w:val="002C58E5"/>
    <w:rsid w:val="002C6E3F"/>
    <w:rsid w:val="002C6F54"/>
    <w:rsid w:val="002C737E"/>
    <w:rsid w:val="002C7462"/>
    <w:rsid w:val="002C7D95"/>
    <w:rsid w:val="002C7FAA"/>
    <w:rsid w:val="002D117A"/>
    <w:rsid w:val="002D16EF"/>
    <w:rsid w:val="002D3970"/>
    <w:rsid w:val="002D413E"/>
    <w:rsid w:val="002D435D"/>
    <w:rsid w:val="002D4F6E"/>
    <w:rsid w:val="002D59BD"/>
    <w:rsid w:val="002D5E7D"/>
    <w:rsid w:val="002D67CA"/>
    <w:rsid w:val="002D6BC9"/>
    <w:rsid w:val="002D71A0"/>
    <w:rsid w:val="002E0064"/>
    <w:rsid w:val="002E0809"/>
    <w:rsid w:val="002E081D"/>
    <w:rsid w:val="002E0CA9"/>
    <w:rsid w:val="002E0EB5"/>
    <w:rsid w:val="002E2D1D"/>
    <w:rsid w:val="002E3046"/>
    <w:rsid w:val="002E3119"/>
    <w:rsid w:val="002E378B"/>
    <w:rsid w:val="002E4E20"/>
    <w:rsid w:val="002E585B"/>
    <w:rsid w:val="002E6B9F"/>
    <w:rsid w:val="002E6C2B"/>
    <w:rsid w:val="002E7E92"/>
    <w:rsid w:val="002F00D2"/>
    <w:rsid w:val="002F0B28"/>
    <w:rsid w:val="002F21C5"/>
    <w:rsid w:val="002F2626"/>
    <w:rsid w:val="002F32E8"/>
    <w:rsid w:val="002F32F2"/>
    <w:rsid w:val="002F3731"/>
    <w:rsid w:val="002F6772"/>
    <w:rsid w:val="00300B11"/>
    <w:rsid w:val="00301A96"/>
    <w:rsid w:val="003022B6"/>
    <w:rsid w:val="003025CD"/>
    <w:rsid w:val="00304176"/>
    <w:rsid w:val="00304796"/>
    <w:rsid w:val="00304D4B"/>
    <w:rsid w:val="00305ABB"/>
    <w:rsid w:val="00305D29"/>
    <w:rsid w:val="00305F98"/>
    <w:rsid w:val="0030647C"/>
    <w:rsid w:val="00306A96"/>
    <w:rsid w:val="00306DAE"/>
    <w:rsid w:val="0031023E"/>
    <w:rsid w:val="0031058A"/>
    <w:rsid w:val="003108C2"/>
    <w:rsid w:val="00311E32"/>
    <w:rsid w:val="00312AF6"/>
    <w:rsid w:val="00313365"/>
    <w:rsid w:val="00313697"/>
    <w:rsid w:val="00313897"/>
    <w:rsid w:val="00313E44"/>
    <w:rsid w:val="0031416D"/>
    <w:rsid w:val="003144E5"/>
    <w:rsid w:val="003148E2"/>
    <w:rsid w:val="00315276"/>
    <w:rsid w:val="00315DEF"/>
    <w:rsid w:val="00316176"/>
    <w:rsid w:val="00316808"/>
    <w:rsid w:val="003172AE"/>
    <w:rsid w:val="00317420"/>
    <w:rsid w:val="00317663"/>
    <w:rsid w:val="00317D41"/>
    <w:rsid w:val="0032071E"/>
    <w:rsid w:val="003210F7"/>
    <w:rsid w:val="00321AC9"/>
    <w:rsid w:val="00321B9E"/>
    <w:rsid w:val="0032311E"/>
    <w:rsid w:val="00325192"/>
    <w:rsid w:val="0032586D"/>
    <w:rsid w:val="00325915"/>
    <w:rsid w:val="00325988"/>
    <w:rsid w:val="00326501"/>
    <w:rsid w:val="00326975"/>
    <w:rsid w:val="00326AE7"/>
    <w:rsid w:val="00326BCB"/>
    <w:rsid w:val="00326C1F"/>
    <w:rsid w:val="00327D5D"/>
    <w:rsid w:val="00330170"/>
    <w:rsid w:val="00330D4E"/>
    <w:rsid w:val="00332150"/>
    <w:rsid w:val="00332316"/>
    <w:rsid w:val="00332A43"/>
    <w:rsid w:val="00332DD0"/>
    <w:rsid w:val="0033462A"/>
    <w:rsid w:val="00335038"/>
    <w:rsid w:val="00335A6C"/>
    <w:rsid w:val="00336612"/>
    <w:rsid w:val="00341302"/>
    <w:rsid w:val="003416C5"/>
    <w:rsid w:val="00341DA8"/>
    <w:rsid w:val="003428BA"/>
    <w:rsid w:val="00342C42"/>
    <w:rsid w:val="003443EC"/>
    <w:rsid w:val="00344839"/>
    <w:rsid w:val="003456C8"/>
    <w:rsid w:val="00345980"/>
    <w:rsid w:val="00346A3A"/>
    <w:rsid w:val="0034775D"/>
    <w:rsid w:val="00347C68"/>
    <w:rsid w:val="003503F0"/>
    <w:rsid w:val="00351404"/>
    <w:rsid w:val="00352B7D"/>
    <w:rsid w:val="00352BD3"/>
    <w:rsid w:val="003542FB"/>
    <w:rsid w:val="0035562E"/>
    <w:rsid w:val="00356975"/>
    <w:rsid w:val="00360502"/>
    <w:rsid w:val="00361670"/>
    <w:rsid w:val="003617FC"/>
    <w:rsid w:val="003618DA"/>
    <w:rsid w:val="00361E15"/>
    <w:rsid w:val="00361F8E"/>
    <w:rsid w:val="0036254D"/>
    <w:rsid w:val="0036529D"/>
    <w:rsid w:val="0036540D"/>
    <w:rsid w:val="00365689"/>
    <w:rsid w:val="003657EF"/>
    <w:rsid w:val="00365A14"/>
    <w:rsid w:val="00366389"/>
    <w:rsid w:val="00366A3A"/>
    <w:rsid w:val="00367238"/>
    <w:rsid w:val="003674A2"/>
    <w:rsid w:val="003677AC"/>
    <w:rsid w:val="00367849"/>
    <w:rsid w:val="00367C95"/>
    <w:rsid w:val="00370D36"/>
    <w:rsid w:val="00370F49"/>
    <w:rsid w:val="00371B7D"/>
    <w:rsid w:val="00372DD0"/>
    <w:rsid w:val="0037300E"/>
    <w:rsid w:val="00373538"/>
    <w:rsid w:val="0037573D"/>
    <w:rsid w:val="0037627E"/>
    <w:rsid w:val="00377CF2"/>
    <w:rsid w:val="003803CE"/>
    <w:rsid w:val="00380994"/>
    <w:rsid w:val="003809DA"/>
    <w:rsid w:val="0038288E"/>
    <w:rsid w:val="003841DE"/>
    <w:rsid w:val="0038552C"/>
    <w:rsid w:val="00385A9C"/>
    <w:rsid w:val="0038668F"/>
    <w:rsid w:val="00386A20"/>
    <w:rsid w:val="003876E1"/>
    <w:rsid w:val="00387AA8"/>
    <w:rsid w:val="00391123"/>
    <w:rsid w:val="00391A4F"/>
    <w:rsid w:val="0039386B"/>
    <w:rsid w:val="0039422B"/>
    <w:rsid w:val="003950A5"/>
    <w:rsid w:val="003957A2"/>
    <w:rsid w:val="00395D8A"/>
    <w:rsid w:val="00395F8C"/>
    <w:rsid w:val="00396A11"/>
    <w:rsid w:val="003973C1"/>
    <w:rsid w:val="00397834"/>
    <w:rsid w:val="003A0624"/>
    <w:rsid w:val="003A21B3"/>
    <w:rsid w:val="003A2446"/>
    <w:rsid w:val="003A2C70"/>
    <w:rsid w:val="003A2E1E"/>
    <w:rsid w:val="003A2E32"/>
    <w:rsid w:val="003A2E74"/>
    <w:rsid w:val="003A348A"/>
    <w:rsid w:val="003A3BF7"/>
    <w:rsid w:val="003A4D35"/>
    <w:rsid w:val="003A4DA1"/>
    <w:rsid w:val="003A4EAB"/>
    <w:rsid w:val="003A51A9"/>
    <w:rsid w:val="003A6491"/>
    <w:rsid w:val="003A69F8"/>
    <w:rsid w:val="003A733C"/>
    <w:rsid w:val="003A747B"/>
    <w:rsid w:val="003B19E1"/>
    <w:rsid w:val="003B1D05"/>
    <w:rsid w:val="003B231C"/>
    <w:rsid w:val="003B35C3"/>
    <w:rsid w:val="003B54AB"/>
    <w:rsid w:val="003B58D0"/>
    <w:rsid w:val="003B614E"/>
    <w:rsid w:val="003B6475"/>
    <w:rsid w:val="003C025F"/>
    <w:rsid w:val="003C081A"/>
    <w:rsid w:val="003C14C6"/>
    <w:rsid w:val="003C2BC4"/>
    <w:rsid w:val="003C3695"/>
    <w:rsid w:val="003C3BEC"/>
    <w:rsid w:val="003C416D"/>
    <w:rsid w:val="003C44A7"/>
    <w:rsid w:val="003C4D1C"/>
    <w:rsid w:val="003C7EE2"/>
    <w:rsid w:val="003D0686"/>
    <w:rsid w:val="003D2472"/>
    <w:rsid w:val="003D284A"/>
    <w:rsid w:val="003D408D"/>
    <w:rsid w:val="003D5729"/>
    <w:rsid w:val="003D5EDE"/>
    <w:rsid w:val="003D60BB"/>
    <w:rsid w:val="003D7645"/>
    <w:rsid w:val="003D7EA2"/>
    <w:rsid w:val="003E0289"/>
    <w:rsid w:val="003E0659"/>
    <w:rsid w:val="003E15DB"/>
    <w:rsid w:val="003E2BDC"/>
    <w:rsid w:val="003E470C"/>
    <w:rsid w:val="003E5A53"/>
    <w:rsid w:val="003E5ACF"/>
    <w:rsid w:val="003E5E42"/>
    <w:rsid w:val="003E5E85"/>
    <w:rsid w:val="003E67D1"/>
    <w:rsid w:val="003E6E66"/>
    <w:rsid w:val="003E7118"/>
    <w:rsid w:val="003E7345"/>
    <w:rsid w:val="003F0895"/>
    <w:rsid w:val="003F19E9"/>
    <w:rsid w:val="003F26F1"/>
    <w:rsid w:val="003F33B0"/>
    <w:rsid w:val="003F3F33"/>
    <w:rsid w:val="003F52D9"/>
    <w:rsid w:val="003F68DA"/>
    <w:rsid w:val="003F6CC9"/>
    <w:rsid w:val="003F6F44"/>
    <w:rsid w:val="004021C7"/>
    <w:rsid w:val="004039C9"/>
    <w:rsid w:val="00403CBE"/>
    <w:rsid w:val="00404DF5"/>
    <w:rsid w:val="00407208"/>
    <w:rsid w:val="0041131D"/>
    <w:rsid w:val="004131AC"/>
    <w:rsid w:val="004134E5"/>
    <w:rsid w:val="004142E1"/>
    <w:rsid w:val="00414475"/>
    <w:rsid w:val="0041450B"/>
    <w:rsid w:val="00414749"/>
    <w:rsid w:val="00414FAD"/>
    <w:rsid w:val="00417684"/>
    <w:rsid w:val="00417CA9"/>
    <w:rsid w:val="00417CBA"/>
    <w:rsid w:val="00420CC1"/>
    <w:rsid w:val="0042168B"/>
    <w:rsid w:val="00421B55"/>
    <w:rsid w:val="00422239"/>
    <w:rsid w:val="0042229C"/>
    <w:rsid w:val="00423F8A"/>
    <w:rsid w:val="0042447C"/>
    <w:rsid w:val="004249EF"/>
    <w:rsid w:val="004270D5"/>
    <w:rsid w:val="004275FB"/>
    <w:rsid w:val="00430201"/>
    <w:rsid w:val="00430FC2"/>
    <w:rsid w:val="00431CA5"/>
    <w:rsid w:val="00432159"/>
    <w:rsid w:val="0043276F"/>
    <w:rsid w:val="00432C98"/>
    <w:rsid w:val="004339EC"/>
    <w:rsid w:val="00433AE1"/>
    <w:rsid w:val="00433F8B"/>
    <w:rsid w:val="004363CD"/>
    <w:rsid w:val="00436724"/>
    <w:rsid w:val="0043682A"/>
    <w:rsid w:val="00436980"/>
    <w:rsid w:val="0043790A"/>
    <w:rsid w:val="00437AC3"/>
    <w:rsid w:val="0044037B"/>
    <w:rsid w:val="0044308F"/>
    <w:rsid w:val="00443CDD"/>
    <w:rsid w:val="004458E6"/>
    <w:rsid w:val="00446BF4"/>
    <w:rsid w:val="00446E29"/>
    <w:rsid w:val="00447A3E"/>
    <w:rsid w:val="004501E8"/>
    <w:rsid w:val="0045301D"/>
    <w:rsid w:val="00453AD8"/>
    <w:rsid w:val="00453C4D"/>
    <w:rsid w:val="004544C0"/>
    <w:rsid w:val="0045467A"/>
    <w:rsid w:val="00455CD8"/>
    <w:rsid w:val="00456FA4"/>
    <w:rsid w:val="004601B6"/>
    <w:rsid w:val="004610A1"/>
    <w:rsid w:val="0046236B"/>
    <w:rsid w:val="004626FA"/>
    <w:rsid w:val="00462E19"/>
    <w:rsid w:val="00464002"/>
    <w:rsid w:val="00464275"/>
    <w:rsid w:val="004660CE"/>
    <w:rsid w:val="0046649C"/>
    <w:rsid w:val="00466E98"/>
    <w:rsid w:val="00467E9C"/>
    <w:rsid w:val="004701AA"/>
    <w:rsid w:val="004708C3"/>
    <w:rsid w:val="00474265"/>
    <w:rsid w:val="00474983"/>
    <w:rsid w:val="004767DF"/>
    <w:rsid w:val="0047686F"/>
    <w:rsid w:val="00482C23"/>
    <w:rsid w:val="00483774"/>
    <w:rsid w:val="004862BB"/>
    <w:rsid w:val="004913B7"/>
    <w:rsid w:val="004914B9"/>
    <w:rsid w:val="00491814"/>
    <w:rsid w:val="00491F7A"/>
    <w:rsid w:val="004922BA"/>
    <w:rsid w:val="00492392"/>
    <w:rsid w:val="00492D25"/>
    <w:rsid w:val="00492E57"/>
    <w:rsid w:val="00493205"/>
    <w:rsid w:val="0049396C"/>
    <w:rsid w:val="00493D20"/>
    <w:rsid w:val="00493DAC"/>
    <w:rsid w:val="004967DB"/>
    <w:rsid w:val="00496A78"/>
    <w:rsid w:val="00497D24"/>
    <w:rsid w:val="004A005B"/>
    <w:rsid w:val="004A0B4D"/>
    <w:rsid w:val="004A0D0F"/>
    <w:rsid w:val="004A24E2"/>
    <w:rsid w:val="004A3676"/>
    <w:rsid w:val="004A45F3"/>
    <w:rsid w:val="004A4EBB"/>
    <w:rsid w:val="004A53F4"/>
    <w:rsid w:val="004A553C"/>
    <w:rsid w:val="004A5623"/>
    <w:rsid w:val="004A5F22"/>
    <w:rsid w:val="004B0AF9"/>
    <w:rsid w:val="004B1D05"/>
    <w:rsid w:val="004B25CE"/>
    <w:rsid w:val="004B287B"/>
    <w:rsid w:val="004B3287"/>
    <w:rsid w:val="004B4877"/>
    <w:rsid w:val="004B49D9"/>
    <w:rsid w:val="004B4E7B"/>
    <w:rsid w:val="004B52B8"/>
    <w:rsid w:val="004C0020"/>
    <w:rsid w:val="004C0330"/>
    <w:rsid w:val="004C0AF2"/>
    <w:rsid w:val="004C0EAD"/>
    <w:rsid w:val="004C139A"/>
    <w:rsid w:val="004C1CBA"/>
    <w:rsid w:val="004C20A3"/>
    <w:rsid w:val="004C26FB"/>
    <w:rsid w:val="004C328F"/>
    <w:rsid w:val="004C4CEC"/>
    <w:rsid w:val="004C4E1F"/>
    <w:rsid w:val="004C523D"/>
    <w:rsid w:val="004C532B"/>
    <w:rsid w:val="004C5C35"/>
    <w:rsid w:val="004C75A9"/>
    <w:rsid w:val="004D075D"/>
    <w:rsid w:val="004D1083"/>
    <w:rsid w:val="004D1CE9"/>
    <w:rsid w:val="004D2741"/>
    <w:rsid w:val="004D28D9"/>
    <w:rsid w:val="004D2A9E"/>
    <w:rsid w:val="004D2DB6"/>
    <w:rsid w:val="004D3A1B"/>
    <w:rsid w:val="004D3CA3"/>
    <w:rsid w:val="004D4CD0"/>
    <w:rsid w:val="004D4CEF"/>
    <w:rsid w:val="004D5E66"/>
    <w:rsid w:val="004D7EFD"/>
    <w:rsid w:val="004E009A"/>
    <w:rsid w:val="004E0524"/>
    <w:rsid w:val="004E16F7"/>
    <w:rsid w:val="004E1872"/>
    <w:rsid w:val="004E1B04"/>
    <w:rsid w:val="004E1C64"/>
    <w:rsid w:val="004E1D43"/>
    <w:rsid w:val="004E3495"/>
    <w:rsid w:val="004E45A4"/>
    <w:rsid w:val="004E465C"/>
    <w:rsid w:val="004E4801"/>
    <w:rsid w:val="004E4EE9"/>
    <w:rsid w:val="004E5612"/>
    <w:rsid w:val="004E5D1A"/>
    <w:rsid w:val="004E5E18"/>
    <w:rsid w:val="004E5F6F"/>
    <w:rsid w:val="004E60E3"/>
    <w:rsid w:val="004E6B9E"/>
    <w:rsid w:val="004E7EF3"/>
    <w:rsid w:val="004F0504"/>
    <w:rsid w:val="004F0D3F"/>
    <w:rsid w:val="004F23C7"/>
    <w:rsid w:val="004F2789"/>
    <w:rsid w:val="004F425B"/>
    <w:rsid w:val="004F5DAE"/>
    <w:rsid w:val="004F6D80"/>
    <w:rsid w:val="004F73A2"/>
    <w:rsid w:val="004F7EFB"/>
    <w:rsid w:val="00500D84"/>
    <w:rsid w:val="005015B3"/>
    <w:rsid w:val="0050233D"/>
    <w:rsid w:val="005026F3"/>
    <w:rsid w:val="005034A8"/>
    <w:rsid w:val="00504286"/>
    <w:rsid w:val="00505616"/>
    <w:rsid w:val="00505671"/>
    <w:rsid w:val="005057CC"/>
    <w:rsid w:val="00506E3A"/>
    <w:rsid w:val="00507F9C"/>
    <w:rsid w:val="0051058C"/>
    <w:rsid w:val="00512681"/>
    <w:rsid w:val="00513934"/>
    <w:rsid w:val="005144CC"/>
    <w:rsid w:val="005145E0"/>
    <w:rsid w:val="00514BF2"/>
    <w:rsid w:val="00514EFA"/>
    <w:rsid w:val="005166B0"/>
    <w:rsid w:val="005168C9"/>
    <w:rsid w:val="0051708C"/>
    <w:rsid w:val="005205A5"/>
    <w:rsid w:val="00520F65"/>
    <w:rsid w:val="005217DA"/>
    <w:rsid w:val="005218C8"/>
    <w:rsid w:val="00521E97"/>
    <w:rsid w:val="00522070"/>
    <w:rsid w:val="005236A0"/>
    <w:rsid w:val="00523726"/>
    <w:rsid w:val="00524475"/>
    <w:rsid w:val="005254B0"/>
    <w:rsid w:val="00525739"/>
    <w:rsid w:val="005258DB"/>
    <w:rsid w:val="00525D2A"/>
    <w:rsid w:val="00526843"/>
    <w:rsid w:val="00526C7E"/>
    <w:rsid w:val="005274BA"/>
    <w:rsid w:val="00527D8D"/>
    <w:rsid w:val="00527FED"/>
    <w:rsid w:val="005300F0"/>
    <w:rsid w:val="00530761"/>
    <w:rsid w:val="00530DAB"/>
    <w:rsid w:val="0053127E"/>
    <w:rsid w:val="0053176B"/>
    <w:rsid w:val="0053194C"/>
    <w:rsid w:val="00531D19"/>
    <w:rsid w:val="0053271B"/>
    <w:rsid w:val="00532F04"/>
    <w:rsid w:val="00534418"/>
    <w:rsid w:val="0053456C"/>
    <w:rsid w:val="00534B70"/>
    <w:rsid w:val="00534D54"/>
    <w:rsid w:val="00534D77"/>
    <w:rsid w:val="00536DD0"/>
    <w:rsid w:val="0054109F"/>
    <w:rsid w:val="005413B4"/>
    <w:rsid w:val="00541625"/>
    <w:rsid w:val="00541889"/>
    <w:rsid w:val="00541DF1"/>
    <w:rsid w:val="005430F7"/>
    <w:rsid w:val="005434DE"/>
    <w:rsid w:val="005436FB"/>
    <w:rsid w:val="00544407"/>
    <w:rsid w:val="00545567"/>
    <w:rsid w:val="00545984"/>
    <w:rsid w:val="00545E46"/>
    <w:rsid w:val="0054749E"/>
    <w:rsid w:val="0054773F"/>
    <w:rsid w:val="00550314"/>
    <w:rsid w:val="0055107F"/>
    <w:rsid w:val="0055149F"/>
    <w:rsid w:val="0055197C"/>
    <w:rsid w:val="005524F0"/>
    <w:rsid w:val="00552E9D"/>
    <w:rsid w:val="00552F3A"/>
    <w:rsid w:val="005530CE"/>
    <w:rsid w:val="00553B88"/>
    <w:rsid w:val="00553BB7"/>
    <w:rsid w:val="0055408A"/>
    <w:rsid w:val="005540C3"/>
    <w:rsid w:val="00554325"/>
    <w:rsid w:val="005549A0"/>
    <w:rsid w:val="005552B7"/>
    <w:rsid w:val="00555312"/>
    <w:rsid w:val="00555880"/>
    <w:rsid w:val="005561E3"/>
    <w:rsid w:val="005562E1"/>
    <w:rsid w:val="00560077"/>
    <w:rsid w:val="0056045E"/>
    <w:rsid w:val="0056068D"/>
    <w:rsid w:val="00561A6F"/>
    <w:rsid w:val="00561B1D"/>
    <w:rsid w:val="00561F8E"/>
    <w:rsid w:val="00562457"/>
    <w:rsid w:val="00562C88"/>
    <w:rsid w:val="00563827"/>
    <w:rsid w:val="00563C60"/>
    <w:rsid w:val="0056431D"/>
    <w:rsid w:val="00564B02"/>
    <w:rsid w:val="00564EE7"/>
    <w:rsid w:val="00565A31"/>
    <w:rsid w:val="005669DA"/>
    <w:rsid w:val="00566EF5"/>
    <w:rsid w:val="005707C9"/>
    <w:rsid w:val="00570A2C"/>
    <w:rsid w:val="005725F4"/>
    <w:rsid w:val="005731E1"/>
    <w:rsid w:val="005742AE"/>
    <w:rsid w:val="0057502F"/>
    <w:rsid w:val="00575276"/>
    <w:rsid w:val="0058124F"/>
    <w:rsid w:val="00581DD7"/>
    <w:rsid w:val="00582B8E"/>
    <w:rsid w:val="00583274"/>
    <w:rsid w:val="00585428"/>
    <w:rsid w:val="005854E8"/>
    <w:rsid w:val="00586BB5"/>
    <w:rsid w:val="00586C8C"/>
    <w:rsid w:val="00590898"/>
    <w:rsid w:val="0059139F"/>
    <w:rsid w:val="00591816"/>
    <w:rsid w:val="00591D90"/>
    <w:rsid w:val="00593B15"/>
    <w:rsid w:val="00593CDF"/>
    <w:rsid w:val="00594D4D"/>
    <w:rsid w:val="0059612E"/>
    <w:rsid w:val="0059742F"/>
    <w:rsid w:val="005974A7"/>
    <w:rsid w:val="0059784E"/>
    <w:rsid w:val="005A0014"/>
    <w:rsid w:val="005A08E7"/>
    <w:rsid w:val="005A0C28"/>
    <w:rsid w:val="005A13A5"/>
    <w:rsid w:val="005A159F"/>
    <w:rsid w:val="005A258D"/>
    <w:rsid w:val="005A3664"/>
    <w:rsid w:val="005A5163"/>
    <w:rsid w:val="005A5351"/>
    <w:rsid w:val="005B2636"/>
    <w:rsid w:val="005B263C"/>
    <w:rsid w:val="005B2F69"/>
    <w:rsid w:val="005B346B"/>
    <w:rsid w:val="005B39BE"/>
    <w:rsid w:val="005B410B"/>
    <w:rsid w:val="005B5C3C"/>
    <w:rsid w:val="005B7989"/>
    <w:rsid w:val="005C04CA"/>
    <w:rsid w:val="005C08EA"/>
    <w:rsid w:val="005C130C"/>
    <w:rsid w:val="005C1E8C"/>
    <w:rsid w:val="005C2136"/>
    <w:rsid w:val="005C2684"/>
    <w:rsid w:val="005C26DF"/>
    <w:rsid w:val="005C272C"/>
    <w:rsid w:val="005C2BAE"/>
    <w:rsid w:val="005C2D9C"/>
    <w:rsid w:val="005C2F2E"/>
    <w:rsid w:val="005C3947"/>
    <w:rsid w:val="005C49C5"/>
    <w:rsid w:val="005C4CA9"/>
    <w:rsid w:val="005C50D3"/>
    <w:rsid w:val="005C6684"/>
    <w:rsid w:val="005C75C8"/>
    <w:rsid w:val="005D08C3"/>
    <w:rsid w:val="005D18F9"/>
    <w:rsid w:val="005D19D6"/>
    <w:rsid w:val="005D1A73"/>
    <w:rsid w:val="005D20DD"/>
    <w:rsid w:val="005D2220"/>
    <w:rsid w:val="005D294A"/>
    <w:rsid w:val="005D3582"/>
    <w:rsid w:val="005D398D"/>
    <w:rsid w:val="005D5398"/>
    <w:rsid w:val="005D5476"/>
    <w:rsid w:val="005D64C6"/>
    <w:rsid w:val="005D66E9"/>
    <w:rsid w:val="005D6D83"/>
    <w:rsid w:val="005D76C2"/>
    <w:rsid w:val="005D781F"/>
    <w:rsid w:val="005E0FCA"/>
    <w:rsid w:val="005E10FB"/>
    <w:rsid w:val="005E2390"/>
    <w:rsid w:val="005E3F82"/>
    <w:rsid w:val="005E4E2C"/>
    <w:rsid w:val="005E4E88"/>
    <w:rsid w:val="005E4FE1"/>
    <w:rsid w:val="005F092A"/>
    <w:rsid w:val="005F0D37"/>
    <w:rsid w:val="005F14FC"/>
    <w:rsid w:val="005F23B4"/>
    <w:rsid w:val="005F3C72"/>
    <w:rsid w:val="005F3EFE"/>
    <w:rsid w:val="005F4EAD"/>
    <w:rsid w:val="005F5D00"/>
    <w:rsid w:val="005F61E8"/>
    <w:rsid w:val="005F6236"/>
    <w:rsid w:val="005F637E"/>
    <w:rsid w:val="005F682E"/>
    <w:rsid w:val="005F6BC9"/>
    <w:rsid w:val="005F6CA1"/>
    <w:rsid w:val="005F7F41"/>
    <w:rsid w:val="006008D1"/>
    <w:rsid w:val="006017C3"/>
    <w:rsid w:val="006023CA"/>
    <w:rsid w:val="00603A7B"/>
    <w:rsid w:val="0060450A"/>
    <w:rsid w:val="006056E0"/>
    <w:rsid w:val="0060608F"/>
    <w:rsid w:val="006069C1"/>
    <w:rsid w:val="00606FF0"/>
    <w:rsid w:val="00611856"/>
    <w:rsid w:val="00611C52"/>
    <w:rsid w:val="00612C77"/>
    <w:rsid w:val="00612ED2"/>
    <w:rsid w:val="00613AAB"/>
    <w:rsid w:val="00613D1C"/>
    <w:rsid w:val="0061490B"/>
    <w:rsid w:val="00617C6B"/>
    <w:rsid w:val="00620444"/>
    <w:rsid w:val="00620AD1"/>
    <w:rsid w:val="00621055"/>
    <w:rsid w:val="006210D8"/>
    <w:rsid w:val="006211ED"/>
    <w:rsid w:val="00621758"/>
    <w:rsid w:val="00621DE4"/>
    <w:rsid w:val="00622E6A"/>
    <w:rsid w:val="00622EAE"/>
    <w:rsid w:val="00623335"/>
    <w:rsid w:val="0062361B"/>
    <w:rsid w:val="00623F34"/>
    <w:rsid w:val="0062432C"/>
    <w:rsid w:val="00624776"/>
    <w:rsid w:val="00624C16"/>
    <w:rsid w:val="00624D73"/>
    <w:rsid w:val="00627329"/>
    <w:rsid w:val="00627913"/>
    <w:rsid w:val="00627C63"/>
    <w:rsid w:val="00630E2D"/>
    <w:rsid w:val="00630EF5"/>
    <w:rsid w:val="00630FA6"/>
    <w:rsid w:val="00632B31"/>
    <w:rsid w:val="00632C58"/>
    <w:rsid w:val="00633248"/>
    <w:rsid w:val="00634F37"/>
    <w:rsid w:val="00635EC2"/>
    <w:rsid w:val="00636203"/>
    <w:rsid w:val="00636B49"/>
    <w:rsid w:val="00636C34"/>
    <w:rsid w:val="00636D2B"/>
    <w:rsid w:val="00640A4A"/>
    <w:rsid w:val="00640B09"/>
    <w:rsid w:val="0064117B"/>
    <w:rsid w:val="0064158E"/>
    <w:rsid w:val="00642D75"/>
    <w:rsid w:val="00642E4C"/>
    <w:rsid w:val="006435BC"/>
    <w:rsid w:val="00643E46"/>
    <w:rsid w:val="0064428F"/>
    <w:rsid w:val="00644A5E"/>
    <w:rsid w:val="00644AB2"/>
    <w:rsid w:val="00645309"/>
    <w:rsid w:val="00645B11"/>
    <w:rsid w:val="00646163"/>
    <w:rsid w:val="00646194"/>
    <w:rsid w:val="00646400"/>
    <w:rsid w:val="006464A4"/>
    <w:rsid w:val="00647FB7"/>
    <w:rsid w:val="0065255E"/>
    <w:rsid w:val="00652864"/>
    <w:rsid w:val="00653760"/>
    <w:rsid w:val="00654052"/>
    <w:rsid w:val="006548B9"/>
    <w:rsid w:val="00654F4E"/>
    <w:rsid w:val="00656C6D"/>
    <w:rsid w:val="00656E62"/>
    <w:rsid w:val="0065746F"/>
    <w:rsid w:val="006600A0"/>
    <w:rsid w:val="0066039C"/>
    <w:rsid w:val="00660536"/>
    <w:rsid w:val="00660F71"/>
    <w:rsid w:val="00661BFE"/>
    <w:rsid w:val="00661F63"/>
    <w:rsid w:val="006624DB"/>
    <w:rsid w:val="0066283A"/>
    <w:rsid w:val="0066307E"/>
    <w:rsid w:val="00663448"/>
    <w:rsid w:val="00663968"/>
    <w:rsid w:val="00664C18"/>
    <w:rsid w:val="00664C72"/>
    <w:rsid w:val="00664F14"/>
    <w:rsid w:val="006654EF"/>
    <w:rsid w:val="00666A4F"/>
    <w:rsid w:val="00666F1D"/>
    <w:rsid w:val="0066721A"/>
    <w:rsid w:val="00670BF4"/>
    <w:rsid w:val="00671864"/>
    <w:rsid w:val="00671D4E"/>
    <w:rsid w:val="006741C3"/>
    <w:rsid w:val="00674551"/>
    <w:rsid w:val="00674BEC"/>
    <w:rsid w:val="0067511A"/>
    <w:rsid w:val="0067581C"/>
    <w:rsid w:val="00675B76"/>
    <w:rsid w:val="00675D0F"/>
    <w:rsid w:val="00676090"/>
    <w:rsid w:val="0067665D"/>
    <w:rsid w:val="00676C7C"/>
    <w:rsid w:val="00677531"/>
    <w:rsid w:val="00677757"/>
    <w:rsid w:val="006777E7"/>
    <w:rsid w:val="006804B1"/>
    <w:rsid w:val="00680581"/>
    <w:rsid w:val="00681512"/>
    <w:rsid w:val="0068278C"/>
    <w:rsid w:val="00683B02"/>
    <w:rsid w:val="00683B8F"/>
    <w:rsid w:val="00683F0E"/>
    <w:rsid w:val="00684A4B"/>
    <w:rsid w:val="00690680"/>
    <w:rsid w:val="0069153E"/>
    <w:rsid w:val="0069266F"/>
    <w:rsid w:val="00693CC0"/>
    <w:rsid w:val="00694713"/>
    <w:rsid w:val="00696326"/>
    <w:rsid w:val="00697FA8"/>
    <w:rsid w:val="006A01EB"/>
    <w:rsid w:val="006A02EB"/>
    <w:rsid w:val="006A0E5B"/>
    <w:rsid w:val="006A0F5C"/>
    <w:rsid w:val="006A120B"/>
    <w:rsid w:val="006A206E"/>
    <w:rsid w:val="006A3BA8"/>
    <w:rsid w:val="006A4BAA"/>
    <w:rsid w:val="006A69E9"/>
    <w:rsid w:val="006A6F70"/>
    <w:rsid w:val="006B0551"/>
    <w:rsid w:val="006B05A7"/>
    <w:rsid w:val="006B156A"/>
    <w:rsid w:val="006B1EC4"/>
    <w:rsid w:val="006B29D3"/>
    <w:rsid w:val="006B2C9D"/>
    <w:rsid w:val="006B326C"/>
    <w:rsid w:val="006B365E"/>
    <w:rsid w:val="006B3781"/>
    <w:rsid w:val="006B3C33"/>
    <w:rsid w:val="006B3E65"/>
    <w:rsid w:val="006B45A7"/>
    <w:rsid w:val="006B4EFD"/>
    <w:rsid w:val="006B55F9"/>
    <w:rsid w:val="006B570B"/>
    <w:rsid w:val="006B5D54"/>
    <w:rsid w:val="006B6B34"/>
    <w:rsid w:val="006B745D"/>
    <w:rsid w:val="006C083D"/>
    <w:rsid w:val="006C0891"/>
    <w:rsid w:val="006C1BF2"/>
    <w:rsid w:val="006C2526"/>
    <w:rsid w:val="006C2CB5"/>
    <w:rsid w:val="006C3839"/>
    <w:rsid w:val="006C3E8F"/>
    <w:rsid w:val="006C46F9"/>
    <w:rsid w:val="006C604A"/>
    <w:rsid w:val="006C6F48"/>
    <w:rsid w:val="006C6FB8"/>
    <w:rsid w:val="006C7736"/>
    <w:rsid w:val="006C7E24"/>
    <w:rsid w:val="006D04D9"/>
    <w:rsid w:val="006D0B7F"/>
    <w:rsid w:val="006D12B9"/>
    <w:rsid w:val="006D26CB"/>
    <w:rsid w:val="006D2782"/>
    <w:rsid w:val="006D2EEB"/>
    <w:rsid w:val="006D5163"/>
    <w:rsid w:val="006D5A50"/>
    <w:rsid w:val="006D61D3"/>
    <w:rsid w:val="006D6D2B"/>
    <w:rsid w:val="006D740A"/>
    <w:rsid w:val="006E004F"/>
    <w:rsid w:val="006E0D3E"/>
    <w:rsid w:val="006E232C"/>
    <w:rsid w:val="006E2A6D"/>
    <w:rsid w:val="006E4A72"/>
    <w:rsid w:val="006E4DF4"/>
    <w:rsid w:val="006E55E7"/>
    <w:rsid w:val="006E5B9B"/>
    <w:rsid w:val="006E5FE1"/>
    <w:rsid w:val="006E6E95"/>
    <w:rsid w:val="006E7045"/>
    <w:rsid w:val="006F047F"/>
    <w:rsid w:val="006F12B6"/>
    <w:rsid w:val="006F2607"/>
    <w:rsid w:val="006F28A3"/>
    <w:rsid w:val="006F2A1B"/>
    <w:rsid w:val="006F3447"/>
    <w:rsid w:val="006F35BF"/>
    <w:rsid w:val="006F403F"/>
    <w:rsid w:val="006F4940"/>
    <w:rsid w:val="006F5628"/>
    <w:rsid w:val="00701AF1"/>
    <w:rsid w:val="00702214"/>
    <w:rsid w:val="00703842"/>
    <w:rsid w:val="00704097"/>
    <w:rsid w:val="00704A18"/>
    <w:rsid w:val="00704D82"/>
    <w:rsid w:val="00704F9D"/>
    <w:rsid w:val="0070619A"/>
    <w:rsid w:val="007061E9"/>
    <w:rsid w:val="007062CC"/>
    <w:rsid w:val="0070637F"/>
    <w:rsid w:val="00706456"/>
    <w:rsid w:val="00706628"/>
    <w:rsid w:val="00706EFB"/>
    <w:rsid w:val="007070AA"/>
    <w:rsid w:val="00707317"/>
    <w:rsid w:val="00707DE9"/>
    <w:rsid w:val="00710D6A"/>
    <w:rsid w:val="00711265"/>
    <w:rsid w:val="0071145F"/>
    <w:rsid w:val="00713D41"/>
    <w:rsid w:val="00714131"/>
    <w:rsid w:val="00715F8D"/>
    <w:rsid w:val="00716206"/>
    <w:rsid w:val="00716772"/>
    <w:rsid w:val="007167A2"/>
    <w:rsid w:val="0071705A"/>
    <w:rsid w:val="00717861"/>
    <w:rsid w:val="007225B8"/>
    <w:rsid w:val="00724D08"/>
    <w:rsid w:val="007264CA"/>
    <w:rsid w:val="0072652B"/>
    <w:rsid w:val="007267C1"/>
    <w:rsid w:val="007269E2"/>
    <w:rsid w:val="00727A6D"/>
    <w:rsid w:val="0073129D"/>
    <w:rsid w:val="007313D8"/>
    <w:rsid w:val="00731CD2"/>
    <w:rsid w:val="007323FC"/>
    <w:rsid w:val="00732588"/>
    <w:rsid w:val="00732DBD"/>
    <w:rsid w:val="00734217"/>
    <w:rsid w:val="00734A29"/>
    <w:rsid w:val="0073555F"/>
    <w:rsid w:val="00735F1C"/>
    <w:rsid w:val="00736197"/>
    <w:rsid w:val="00736EC3"/>
    <w:rsid w:val="0073727A"/>
    <w:rsid w:val="00740183"/>
    <w:rsid w:val="00740D64"/>
    <w:rsid w:val="00741976"/>
    <w:rsid w:val="00741D78"/>
    <w:rsid w:val="00741EE2"/>
    <w:rsid w:val="00741F74"/>
    <w:rsid w:val="007421BC"/>
    <w:rsid w:val="00742336"/>
    <w:rsid w:val="00742A09"/>
    <w:rsid w:val="00742DF6"/>
    <w:rsid w:val="0074313E"/>
    <w:rsid w:val="00743EFF"/>
    <w:rsid w:val="00743F00"/>
    <w:rsid w:val="007450EC"/>
    <w:rsid w:val="007477D9"/>
    <w:rsid w:val="00747930"/>
    <w:rsid w:val="00751852"/>
    <w:rsid w:val="00751F1E"/>
    <w:rsid w:val="00752334"/>
    <w:rsid w:val="007526FC"/>
    <w:rsid w:val="00752DEB"/>
    <w:rsid w:val="00752FA2"/>
    <w:rsid w:val="0075313B"/>
    <w:rsid w:val="0075325F"/>
    <w:rsid w:val="00753333"/>
    <w:rsid w:val="00753A2B"/>
    <w:rsid w:val="00754113"/>
    <w:rsid w:val="0075490C"/>
    <w:rsid w:val="00755B5F"/>
    <w:rsid w:val="00755BF4"/>
    <w:rsid w:val="007561B8"/>
    <w:rsid w:val="00756EB2"/>
    <w:rsid w:val="00756FCF"/>
    <w:rsid w:val="0076044D"/>
    <w:rsid w:val="00760D1C"/>
    <w:rsid w:val="00761E1B"/>
    <w:rsid w:val="00762250"/>
    <w:rsid w:val="007628BF"/>
    <w:rsid w:val="00763187"/>
    <w:rsid w:val="00763789"/>
    <w:rsid w:val="0076378F"/>
    <w:rsid w:val="00764B86"/>
    <w:rsid w:val="00765470"/>
    <w:rsid w:val="007659A4"/>
    <w:rsid w:val="0076623B"/>
    <w:rsid w:val="00767973"/>
    <w:rsid w:val="007679A2"/>
    <w:rsid w:val="00770511"/>
    <w:rsid w:val="0077075A"/>
    <w:rsid w:val="00771AD4"/>
    <w:rsid w:val="00774E0D"/>
    <w:rsid w:val="007772A7"/>
    <w:rsid w:val="007778A4"/>
    <w:rsid w:val="00781219"/>
    <w:rsid w:val="0078168D"/>
    <w:rsid w:val="0078254E"/>
    <w:rsid w:val="007825F7"/>
    <w:rsid w:val="0078539A"/>
    <w:rsid w:val="007858D5"/>
    <w:rsid w:val="00786047"/>
    <w:rsid w:val="00786516"/>
    <w:rsid w:val="007877BC"/>
    <w:rsid w:val="00787955"/>
    <w:rsid w:val="007908B5"/>
    <w:rsid w:val="00790B22"/>
    <w:rsid w:val="00790D4A"/>
    <w:rsid w:val="00791EE1"/>
    <w:rsid w:val="00792EB0"/>
    <w:rsid w:val="00793523"/>
    <w:rsid w:val="00793F4A"/>
    <w:rsid w:val="00793FF8"/>
    <w:rsid w:val="007956B6"/>
    <w:rsid w:val="0079702E"/>
    <w:rsid w:val="0079710F"/>
    <w:rsid w:val="007A135C"/>
    <w:rsid w:val="007A1E04"/>
    <w:rsid w:val="007A32D3"/>
    <w:rsid w:val="007A43CD"/>
    <w:rsid w:val="007A5BCC"/>
    <w:rsid w:val="007A7235"/>
    <w:rsid w:val="007A76EA"/>
    <w:rsid w:val="007B0055"/>
    <w:rsid w:val="007B027D"/>
    <w:rsid w:val="007B0555"/>
    <w:rsid w:val="007B0FC1"/>
    <w:rsid w:val="007B2085"/>
    <w:rsid w:val="007B23C3"/>
    <w:rsid w:val="007B3370"/>
    <w:rsid w:val="007B340C"/>
    <w:rsid w:val="007B38EB"/>
    <w:rsid w:val="007B3B2C"/>
    <w:rsid w:val="007B3D05"/>
    <w:rsid w:val="007B5061"/>
    <w:rsid w:val="007B6887"/>
    <w:rsid w:val="007C031E"/>
    <w:rsid w:val="007C1032"/>
    <w:rsid w:val="007C1990"/>
    <w:rsid w:val="007C4C08"/>
    <w:rsid w:val="007C5C37"/>
    <w:rsid w:val="007C5DA6"/>
    <w:rsid w:val="007C6735"/>
    <w:rsid w:val="007C7909"/>
    <w:rsid w:val="007D171C"/>
    <w:rsid w:val="007D1D23"/>
    <w:rsid w:val="007D1E3B"/>
    <w:rsid w:val="007D28B5"/>
    <w:rsid w:val="007D46CF"/>
    <w:rsid w:val="007D49E1"/>
    <w:rsid w:val="007D4F05"/>
    <w:rsid w:val="007D5EBF"/>
    <w:rsid w:val="007D7172"/>
    <w:rsid w:val="007D7AB5"/>
    <w:rsid w:val="007D7B54"/>
    <w:rsid w:val="007E085F"/>
    <w:rsid w:val="007E0AE6"/>
    <w:rsid w:val="007E0B1B"/>
    <w:rsid w:val="007E0B2F"/>
    <w:rsid w:val="007E1146"/>
    <w:rsid w:val="007E1AB9"/>
    <w:rsid w:val="007E240B"/>
    <w:rsid w:val="007E5333"/>
    <w:rsid w:val="007E5458"/>
    <w:rsid w:val="007F0D5B"/>
    <w:rsid w:val="007F1649"/>
    <w:rsid w:val="007F1747"/>
    <w:rsid w:val="007F22E4"/>
    <w:rsid w:val="007F283B"/>
    <w:rsid w:val="007F3364"/>
    <w:rsid w:val="007F404C"/>
    <w:rsid w:val="007F40AF"/>
    <w:rsid w:val="007F40E0"/>
    <w:rsid w:val="007F541B"/>
    <w:rsid w:val="00800544"/>
    <w:rsid w:val="00800E6B"/>
    <w:rsid w:val="00801B5D"/>
    <w:rsid w:val="00801DD0"/>
    <w:rsid w:val="008027C4"/>
    <w:rsid w:val="008035BC"/>
    <w:rsid w:val="00804196"/>
    <w:rsid w:val="00804A29"/>
    <w:rsid w:val="00805A79"/>
    <w:rsid w:val="008066BA"/>
    <w:rsid w:val="00806DC0"/>
    <w:rsid w:val="00807C8B"/>
    <w:rsid w:val="00810600"/>
    <w:rsid w:val="00810B94"/>
    <w:rsid w:val="00810BE8"/>
    <w:rsid w:val="00810E64"/>
    <w:rsid w:val="0081367A"/>
    <w:rsid w:val="00813BD0"/>
    <w:rsid w:val="00814224"/>
    <w:rsid w:val="00814E47"/>
    <w:rsid w:val="008163CC"/>
    <w:rsid w:val="00816A3A"/>
    <w:rsid w:val="008172C1"/>
    <w:rsid w:val="00820DEB"/>
    <w:rsid w:val="00820F27"/>
    <w:rsid w:val="008210C2"/>
    <w:rsid w:val="00821E76"/>
    <w:rsid w:val="0082389E"/>
    <w:rsid w:val="008239E6"/>
    <w:rsid w:val="00823C12"/>
    <w:rsid w:val="00823F0C"/>
    <w:rsid w:val="008241CE"/>
    <w:rsid w:val="008243CF"/>
    <w:rsid w:val="0082447B"/>
    <w:rsid w:val="0082495D"/>
    <w:rsid w:val="00824F24"/>
    <w:rsid w:val="00825313"/>
    <w:rsid w:val="0082666D"/>
    <w:rsid w:val="00826BFA"/>
    <w:rsid w:val="00827242"/>
    <w:rsid w:val="008272D7"/>
    <w:rsid w:val="008275E7"/>
    <w:rsid w:val="00827AB6"/>
    <w:rsid w:val="00827D8B"/>
    <w:rsid w:val="008302DA"/>
    <w:rsid w:val="00830CE6"/>
    <w:rsid w:val="00833B04"/>
    <w:rsid w:val="00833DD2"/>
    <w:rsid w:val="00834EF9"/>
    <w:rsid w:val="00836259"/>
    <w:rsid w:val="00837725"/>
    <w:rsid w:val="00840B86"/>
    <w:rsid w:val="0084241C"/>
    <w:rsid w:val="00843354"/>
    <w:rsid w:val="00843A55"/>
    <w:rsid w:val="00843EAA"/>
    <w:rsid w:val="00844511"/>
    <w:rsid w:val="008446E4"/>
    <w:rsid w:val="00845052"/>
    <w:rsid w:val="0084588C"/>
    <w:rsid w:val="00845FD4"/>
    <w:rsid w:val="00846C34"/>
    <w:rsid w:val="008501B3"/>
    <w:rsid w:val="008509AF"/>
    <w:rsid w:val="00852405"/>
    <w:rsid w:val="008524D3"/>
    <w:rsid w:val="008531C6"/>
    <w:rsid w:val="00853C7B"/>
    <w:rsid w:val="0085479D"/>
    <w:rsid w:val="00854DEB"/>
    <w:rsid w:val="00854FAB"/>
    <w:rsid w:val="00855750"/>
    <w:rsid w:val="00856395"/>
    <w:rsid w:val="008565C8"/>
    <w:rsid w:val="00856F9D"/>
    <w:rsid w:val="008572BC"/>
    <w:rsid w:val="00860383"/>
    <w:rsid w:val="00860D73"/>
    <w:rsid w:val="00861704"/>
    <w:rsid w:val="00862758"/>
    <w:rsid w:val="0086314F"/>
    <w:rsid w:val="00863548"/>
    <w:rsid w:val="00864134"/>
    <w:rsid w:val="00864612"/>
    <w:rsid w:val="00864C76"/>
    <w:rsid w:val="008653C7"/>
    <w:rsid w:val="00865E29"/>
    <w:rsid w:val="00866636"/>
    <w:rsid w:val="00867047"/>
    <w:rsid w:val="00867783"/>
    <w:rsid w:val="00870262"/>
    <w:rsid w:val="00870B34"/>
    <w:rsid w:val="008722F3"/>
    <w:rsid w:val="008733AC"/>
    <w:rsid w:val="00873484"/>
    <w:rsid w:val="00873D82"/>
    <w:rsid w:val="0087442C"/>
    <w:rsid w:val="00874E1E"/>
    <w:rsid w:val="0087623F"/>
    <w:rsid w:val="00876345"/>
    <w:rsid w:val="00876EA2"/>
    <w:rsid w:val="00877623"/>
    <w:rsid w:val="00880594"/>
    <w:rsid w:val="008808A1"/>
    <w:rsid w:val="0088132A"/>
    <w:rsid w:val="0088136D"/>
    <w:rsid w:val="00882091"/>
    <w:rsid w:val="00882BAA"/>
    <w:rsid w:val="00882D62"/>
    <w:rsid w:val="00883BAA"/>
    <w:rsid w:val="00884A1E"/>
    <w:rsid w:val="00884CD6"/>
    <w:rsid w:val="0088589A"/>
    <w:rsid w:val="00885F60"/>
    <w:rsid w:val="00886C32"/>
    <w:rsid w:val="00886F96"/>
    <w:rsid w:val="0089038C"/>
    <w:rsid w:val="008909A5"/>
    <w:rsid w:val="00892A4A"/>
    <w:rsid w:val="00892B5A"/>
    <w:rsid w:val="00892D55"/>
    <w:rsid w:val="008941D5"/>
    <w:rsid w:val="00894C5C"/>
    <w:rsid w:val="00895E00"/>
    <w:rsid w:val="008964B3"/>
    <w:rsid w:val="00896739"/>
    <w:rsid w:val="00897851"/>
    <w:rsid w:val="00897944"/>
    <w:rsid w:val="008A090F"/>
    <w:rsid w:val="008A1A44"/>
    <w:rsid w:val="008A1F34"/>
    <w:rsid w:val="008A3024"/>
    <w:rsid w:val="008A41BA"/>
    <w:rsid w:val="008A4390"/>
    <w:rsid w:val="008A4AB1"/>
    <w:rsid w:val="008A5E82"/>
    <w:rsid w:val="008A69CC"/>
    <w:rsid w:val="008A6D41"/>
    <w:rsid w:val="008A7468"/>
    <w:rsid w:val="008B0522"/>
    <w:rsid w:val="008B056F"/>
    <w:rsid w:val="008B2AE6"/>
    <w:rsid w:val="008B356A"/>
    <w:rsid w:val="008B5011"/>
    <w:rsid w:val="008B5CB7"/>
    <w:rsid w:val="008B6896"/>
    <w:rsid w:val="008B7FFD"/>
    <w:rsid w:val="008C3EB5"/>
    <w:rsid w:val="008C410A"/>
    <w:rsid w:val="008C414A"/>
    <w:rsid w:val="008C43DB"/>
    <w:rsid w:val="008C47CC"/>
    <w:rsid w:val="008C5586"/>
    <w:rsid w:val="008C55B6"/>
    <w:rsid w:val="008C602F"/>
    <w:rsid w:val="008C6EDA"/>
    <w:rsid w:val="008C6F56"/>
    <w:rsid w:val="008C7C80"/>
    <w:rsid w:val="008D0000"/>
    <w:rsid w:val="008D04ED"/>
    <w:rsid w:val="008D093B"/>
    <w:rsid w:val="008D0BE5"/>
    <w:rsid w:val="008D17B3"/>
    <w:rsid w:val="008D2F24"/>
    <w:rsid w:val="008D3E3F"/>
    <w:rsid w:val="008D3E6D"/>
    <w:rsid w:val="008D4CE4"/>
    <w:rsid w:val="008D67C8"/>
    <w:rsid w:val="008D6953"/>
    <w:rsid w:val="008D6EA8"/>
    <w:rsid w:val="008D7181"/>
    <w:rsid w:val="008D71E2"/>
    <w:rsid w:val="008D799F"/>
    <w:rsid w:val="008E0522"/>
    <w:rsid w:val="008E163D"/>
    <w:rsid w:val="008E2CAB"/>
    <w:rsid w:val="008E3091"/>
    <w:rsid w:val="008E3309"/>
    <w:rsid w:val="008E47C8"/>
    <w:rsid w:val="008E53B0"/>
    <w:rsid w:val="008E6C38"/>
    <w:rsid w:val="008E78A4"/>
    <w:rsid w:val="008F370C"/>
    <w:rsid w:val="008F5011"/>
    <w:rsid w:val="008F5FDF"/>
    <w:rsid w:val="008F615B"/>
    <w:rsid w:val="008F695C"/>
    <w:rsid w:val="008F6D47"/>
    <w:rsid w:val="008F7A5A"/>
    <w:rsid w:val="008F7CB2"/>
    <w:rsid w:val="009001A6"/>
    <w:rsid w:val="0090046B"/>
    <w:rsid w:val="00900783"/>
    <w:rsid w:val="00901074"/>
    <w:rsid w:val="00901083"/>
    <w:rsid w:val="0090298F"/>
    <w:rsid w:val="0090340A"/>
    <w:rsid w:val="009047AA"/>
    <w:rsid w:val="0090503C"/>
    <w:rsid w:val="009067C1"/>
    <w:rsid w:val="00906F4A"/>
    <w:rsid w:val="00906FC3"/>
    <w:rsid w:val="00907CC1"/>
    <w:rsid w:val="009130D3"/>
    <w:rsid w:val="00913D7A"/>
    <w:rsid w:val="0091459F"/>
    <w:rsid w:val="009156FF"/>
    <w:rsid w:val="009166BC"/>
    <w:rsid w:val="00917B47"/>
    <w:rsid w:val="00921151"/>
    <w:rsid w:val="00921957"/>
    <w:rsid w:val="009219B9"/>
    <w:rsid w:val="009219EE"/>
    <w:rsid w:val="00921B1D"/>
    <w:rsid w:val="00921DB9"/>
    <w:rsid w:val="009226BF"/>
    <w:rsid w:val="009232A8"/>
    <w:rsid w:val="009234AD"/>
    <w:rsid w:val="00923532"/>
    <w:rsid w:val="00926523"/>
    <w:rsid w:val="009271A2"/>
    <w:rsid w:val="009301E1"/>
    <w:rsid w:val="009313F8"/>
    <w:rsid w:val="00932CFE"/>
    <w:rsid w:val="009330A0"/>
    <w:rsid w:val="009333FF"/>
    <w:rsid w:val="00933AB2"/>
    <w:rsid w:val="00934972"/>
    <w:rsid w:val="0093591C"/>
    <w:rsid w:val="00935B92"/>
    <w:rsid w:val="00936E3C"/>
    <w:rsid w:val="0094015B"/>
    <w:rsid w:val="009411D9"/>
    <w:rsid w:val="0094179C"/>
    <w:rsid w:val="00941959"/>
    <w:rsid w:val="00942589"/>
    <w:rsid w:val="009438F1"/>
    <w:rsid w:val="00944D35"/>
    <w:rsid w:val="00944FF4"/>
    <w:rsid w:val="009476EE"/>
    <w:rsid w:val="00947BA8"/>
    <w:rsid w:val="00947D4E"/>
    <w:rsid w:val="0095059B"/>
    <w:rsid w:val="00951266"/>
    <w:rsid w:val="0095162E"/>
    <w:rsid w:val="00951861"/>
    <w:rsid w:val="0095356F"/>
    <w:rsid w:val="00953751"/>
    <w:rsid w:val="0095547C"/>
    <w:rsid w:val="009559D5"/>
    <w:rsid w:val="00955C61"/>
    <w:rsid w:val="0095647E"/>
    <w:rsid w:val="00956899"/>
    <w:rsid w:val="00956F97"/>
    <w:rsid w:val="009614C1"/>
    <w:rsid w:val="00961F55"/>
    <w:rsid w:val="00962835"/>
    <w:rsid w:val="00963785"/>
    <w:rsid w:val="009640FF"/>
    <w:rsid w:val="009662D1"/>
    <w:rsid w:val="009667F2"/>
    <w:rsid w:val="00966BD9"/>
    <w:rsid w:val="00970082"/>
    <w:rsid w:val="00970E70"/>
    <w:rsid w:val="00971402"/>
    <w:rsid w:val="009714B3"/>
    <w:rsid w:val="00972186"/>
    <w:rsid w:val="009736EC"/>
    <w:rsid w:val="00973915"/>
    <w:rsid w:val="009744AD"/>
    <w:rsid w:val="00975A6A"/>
    <w:rsid w:val="00976003"/>
    <w:rsid w:val="00976A3E"/>
    <w:rsid w:val="009773A5"/>
    <w:rsid w:val="0098123F"/>
    <w:rsid w:val="009816EB"/>
    <w:rsid w:val="009822FC"/>
    <w:rsid w:val="00982453"/>
    <w:rsid w:val="0098289B"/>
    <w:rsid w:val="009831D9"/>
    <w:rsid w:val="009835C6"/>
    <w:rsid w:val="00984C71"/>
    <w:rsid w:val="009858C7"/>
    <w:rsid w:val="009858D0"/>
    <w:rsid w:val="00985D27"/>
    <w:rsid w:val="009878AF"/>
    <w:rsid w:val="00990033"/>
    <w:rsid w:val="0099084D"/>
    <w:rsid w:val="00990E43"/>
    <w:rsid w:val="009910C1"/>
    <w:rsid w:val="00991C5E"/>
    <w:rsid w:val="00991DC8"/>
    <w:rsid w:val="00991EDC"/>
    <w:rsid w:val="00991FF5"/>
    <w:rsid w:val="00992629"/>
    <w:rsid w:val="00992BF8"/>
    <w:rsid w:val="00994D7D"/>
    <w:rsid w:val="009952EE"/>
    <w:rsid w:val="00995808"/>
    <w:rsid w:val="00996225"/>
    <w:rsid w:val="0099625A"/>
    <w:rsid w:val="009964C8"/>
    <w:rsid w:val="009974A5"/>
    <w:rsid w:val="009A14E0"/>
    <w:rsid w:val="009A188A"/>
    <w:rsid w:val="009A25BD"/>
    <w:rsid w:val="009A25DD"/>
    <w:rsid w:val="009A287A"/>
    <w:rsid w:val="009A3AF7"/>
    <w:rsid w:val="009A6604"/>
    <w:rsid w:val="009A7393"/>
    <w:rsid w:val="009A7842"/>
    <w:rsid w:val="009A7A4D"/>
    <w:rsid w:val="009A7D61"/>
    <w:rsid w:val="009B055D"/>
    <w:rsid w:val="009B0671"/>
    <w:rsid w:val="009B06CD"/>
    <w:rsid w:val="009B122E"/>
    <w:rsid w:val="009B46EF"/>
    <w:rsid w:val="009B642B"/>
    <w:rsid w:val="009B67FB"/>
    <w:rsid w:val="009B6A52"/>
    <w:rsid w:val="009B7082"/>
    <w:rsid w:val="009B745D"/>
    <w:rsid w:val="009B7614"/>
    <w:rsid w:val="009B775E"/>
    <w:rsid w:val="009B7EF6"/>
    <w:rsid w:val="009C2578"/>
    <w:rsid w:val="009C2DAF"/>
    <w:rsid w:val="009C34C9"/>
    <w:rsid w:val="009C368B"/>
    <w:rsid w:val="009C36AA"/>
    <w:rsid w:val="009C3738"/>
    <w:rsid w:val="009C3853"/>
    <w:rsid w:val="009C4F83"/>
    <w:rsid w:val="009C573D"/>
    <w:rsid w:val="009C6764"/>
    <w:rsid w:val="009C6DED"/>
    <w:rsid w:val="009C7A14"/>
    <w:rsid w:val="009D0106"/>
    <w:rsid w:val="009D16FD"/>
    <w:rsid w:val="009D19A0"/>
    <w:rsid w:val="009D1DA0"/>
    <w:rsid w:val="009D2031"/>
    <w:rsid w:val="009D61AE"/>
    <w:rsid w:val="009D7D84"/>
    <w:rsid w:val="009E06AC"/>
    <w:rsid w:val="009E10D9"/>
    <w:rsid w:val="009E1228"/>
    <w:rsid w:val="009E35D0"/>
    <w:rsid w:val="009E380C"/>
    <w:rsid w:val="009E3BF1"/>
    <w:rsid w:val="009E5956"/>
    <w:rsid w:val="009E5AAE"/>
    <w:rsid w:val="009E6234"/>
    <w:rsid w:val="009E63EB"/>
    <w:rsid w:val="009E67AA"/>
    <w:rsid w:val="009E75BC"/>
    <w:rsid w:val="009E7E51"/>
    <w:rsid w:val="009F02F0"/>
    <w:rsid w:val="009F1063"/>
    <w:rsid w:val="009F16B0"/>
    <w:rsid w:val="009F171C"/>
    <w:rsid w:val="009F1DB9"/>
    <w:rsid w:val="009F2A15"/>
    <w:rsid w:val="009F4EE1"/>
    <w:rsid w:val="009F54B1"/>
    <w:rsid w:val="009F5B4E"/>
    <w:rsid w:val="009F5BCF"/>
    <w:rsid w:val="009F7A95"/>
    <w:rsid w:val="009F7E1A"/>
    <w:rsid w:val="00A0003F"/>
    <w:rsid w:val="00A00672"/>
    <w:rsid w:val="00A01609"/>
    <w:rsid w:val="00A03428"/>
    <w:rsid w:val="00A0728F"/>
    <w:rsid w:val="00A07B9C"/>
    <w:rsid w:val="00A1063E"/>
    <w:rsid w:val="00A1120C"/>
    <w:rsid w:val="00A11658"/>
    <w:rsid w:val="00A120FE"/>
    <w:rsid w:val="00A128A9"/>
    <w:rsid w:val="00A12D68"/>
    <w:rsid w:val="00A13EC2"/>
    <w:rsid w:val="00A14B23"/>
    <w:rsid w:val="00A151CF"/>
    <w:rsid w:val="00A16E38"/>
    <w:rsid w:val="00A17276"/>
    <w:rsid w:val="00A20550"/>
    <w:rsid w:val="00A20CD2"/>
    <w:rsid w:val="00A20FF0"/>
    <w:rsid w:val="00A21FBE"/>
    <w:rsid w:val="00A22BBE"/>
    <w:rsid w:val="00A22D3D"/>
    <w:rsid w:val="00A23327"/>
    <w:rsid w:val="00A2378C"/>
    <w:rsid w:val="00A23D11"/>
    <w:rsid w:val="00A23D19"/>
    <w:rsid w:val="00A23D68"/>
    <w:rsid w:val="00A25C04"/>
    <w:rsid w:val="00A2668C"/>
    <w:rsid w:val="00A26C6E"/>
    <w:rsid w:val="00A27458"/>
    <w:rsid w:val="00A274F6"/>
    <w:rsid w:val="00A2750B"/>
    <w:rsid w:val="00A30F63"/>
    <w:rsid w:val="00A315D9"/>
    <w:rsid w:val="00A31A47"/>
    <w:rsid w:val="00A32427"/>
    <w:rsid w:val="00A35271"/>
    <w:rsid w:val="00A352B5"/>
    <w:rsid w:val="00A35FE9"/>
    <w:rsid w:val="00A37414"/>
    <w:rsid w:val="00A37B1E"/>
    <w:rsid w:val="00A403EB"/>
    <w:rsid w:val="00A40CE5"/>
    <w:rsid w:val="00A40F6E"/>
    <w:rsid w:val="00A413F5"/>
    <w:rsid w:val="00A41BD4"/>
    <w:rsid w:val="00A41C62"/>
    <w:rsid w:val="00A4210E"/>
    <w:rsid w:val="00A42700"/>
    <w:rsid w:val="00A42708"/>
    <w:rsid w:val="00A42897"/>
    <w:rsid w:val="00A43779"/>
    <w:rsid w:val="00A43BE1"/>
    <w:rsid w:val="00A448F0"/>
    <w:rsid w:val="00A4508F"/>
    <w:rsid w:val="00A455C9"/>
    <w:rsid w:val="00A4564B"/>
    <w:rsid w:val="00A45A5A"/>
    <w:rsid w:val="00A464DA"/>
    <w:rsid w:val="00A46E2C"/>
    <w:rsid w:val="00A476F7"/>
    <w:rsid w:val="00A503D2"/>
    <w:rsid w:val="00A506E1"/>
    <w:rsid w:val="00A519D6"/>
    <w:rsid w:val="00A51A45"/>
    <w:rsid w:val="00A52DAB"/>
    <w:rsid w:val="00A52E19"/>
    <w:rsid w:val="00A53510"/>
    <w:rsid w:val="00A535DA"/>
    <w:rsid w:val="00A536B5"/>
    <w:rsid w:val="00A53722"/>
    <w:rsid w:val="00A53D6C"/>
    <w:rsid w:val="00A53ED7"/>
    <w:rsid w:val="00A54109"/>
    <w:rsid w:val="00A54B39"/>
    <w:rsid w:val="00A558B4"/>
    <w:rsid w:val="00A56155"/>
    <w:rsid w:val="00A561BE"/>
    <w:rsid w:val="00A57417"/>
    <w:rsid w:val="00A57E46"/>
    <w:rsid w:val="00A60F3D"/>
    <w:rsid w:val="00A62AC9"/>
    <w:rsid w:val="00A64B24"/>
    <w:rsid w:val="00A64F6B"/>
    <w:rsid w:val="00A65B6D"/>
    <w:rsid w:val="00A65E58"/>
    <w:rsid w:val="00A678BC"/>
    <w:rsid w:val="00A70014"/>
    <w:rsid w:val="00A70792"/>
    <w:rsid w:val="00A70D35"/>
    <w:rsid w:val="00A712F0"/>
    <w:rsid w:val="00A71337"/>
    <w:rsid w:val="00A727DE"/>
    <w:rsid w:val="00A731D5"/>
    <w:rsid w:val="00A73347"/>
    <w:rsid w:val="00A734C2"/>
    <w:rsid w:val="00A74913"/>
    <w:rsid w:val="00A75A1C"/>
    <w:rsid w:val="00A7758C"/>
    <w:rsid w:val="00A77657"/>
    <w:rsid w:val="00A8097A"/>
    <w:rsid w:val="00A80C06"/>
    <w:rsid w:val="00A80EE1"/>
    <w:rsid w:val="00A810D5"/>
    <w:rsid w:val="00A817B5"/>
    <w:rsid w:val="00A81A55"/>
    <w:rsid w:val="00A824C2"/>
    <w:rsid w:val="00A82BCA"/>
    <w:rsid w:val="00A83B53"/>
    <w:rsid w:val="00A83C1A"/>
    <w:rsid w:val="00A846A2"/>
    <w:rsid w:val="00A85A10"/>
    <w:rsid w:val="00A85DBD"/>
    <w:rsid w:val="00A85DF4"/>
    <w:rsid w:val="00A86450"/>
    <w:rsid w:val="00A87BB2"/>
    <w:rsid w:val="00A902F7"/>
    <w:rsid w:val="00A90936"/>
    <w:rsid w:val="00A90EA0"/>
    <w:rsid w:val="00A92019"/>
    <w:rsid w:val="00A94701"/>
    <w:rsid w:val="00A94C1B"/>
    <w:rsid w:val="00A94C46"/>
    <w:rsid w:val="00A97464"/>
    <w:rsid w:val="00AA018A"/>
    <w:rsid w:val="00AA0860"/>
    <w:rsid w:val="00AA136A"/>
    <w:rsid w:val="00AA1B34"/>
    <w:rsid w:val="00AA38B8"/>
    <w:rsid w:val="00AA3A02"/>
    <w:rsid w:val="00AA42CE"/>
    <w:rsid w:val="00AA4EC5"/>
    <w:rsid w:val="00AA68A9"/>
    <w:rsid w:val="00AA70ED"/>
    <w:rsid w:val="00AB04B9"/>
    <w:rsid w:val="00AB0850"/>
    <w:rsid w:val="00AB1566"/>
    <w:rsid w:val="00AB2E73"/>
    <w:rsid w:val="00AB3192"/>
    <w:rsid w:val="00AB37A3"/>
    <w:rsid w:val="00AB3F6E"/>
    <w:rsid w:val="00AB6F15"/>
    <w:rsid w:val="00AB7968"/>
    <w:rsid w:val="00AC062F"/>
    <w:rsid w:val="00AC1B50"/>
    <w:rsid w:val="00AC1B8F"/>
    <w:rsid w:val="00AC1F65"/>
    <w:rsid w:val="00AC1FD5"/>
    <w:rsid w:val="00AC3328"/>
    <w:rsid w:val="00AC38B9"/>
    <w:rsid w:val="00AC5278"/>
    <w:rsid w:val="00AC5A2E"/>
    <w:rsid w:val="00AC5CFB"/>
    <w:rsid w:val="00AC68DD"/>
    <w:rsid w:val="00AD0C68"/>
    <w:rsid w:val="00AD5B17"/>
    <w:rsid w:val="00AD5D99"/>
    <w:rsid w:val="00AD5FFD"/>
    <w:rsid w:val="00AD6201"/>
    <w:rsid w:val="00AD6AD3"/>
    <w:rsid w:val="00AD6C55"/>
    <w:rsid w:val="00AD74B9"/>
    <w:rsid w:val="00AD7D6B"/>
    <w:rsid w:val="00AE1BF3"/>
    <w:rsid w:val="00AE1D89"/>
    <w:rsid w:val="00AE23F9"/>
    <w:rsid w:val="00AE275C"/>
    <w:rsid w:val="00AE3B3A"/>
    <w:rsid w:val="00AE3D56"/>
    <w:rsid w:val="00AE48DA"/>
    <w:rsid w:val="00AE5538"/>
    <w:rsid w:val="00AE5BB9"/>
    <w:rsid w:val="00AF0803"/>
    <w:rsid w:val="00AF1C31"/>
    <w:rsid w:val="00AF1FA7"/>
    <w:rsid w:val="00AF27B7"/>
    <w:rsid w:val="00AF2B46"/>
    <w:rsid w:val="00AF4EDA"/>
    <w:rsid w:val="00AF545D"/>
    <w:rsid w:val="00AF56C2"/>
    <w:rsid w:val="00AF5C67"/>
    <w:rsid w:val="00B00CA7"/>
    <w:rsid w:val="00B051EE"/>
    <w:rsid w:val="00B056B3"/>
    <w:rsid w:val="00B06291"/>
    <w:rsid w:val="00B0677D"/>
    <w:rsid w:val="00B068CE"/>
    <w:rsid w:val="00B07A8F"/>
    <w:rsid w:val="00B10E17"/>
    <w:rsid w:val="00B13080"/>
    <w:rsid w:val="00B168DC"/>
    <w:rsid w:val="00B16A19"/>
    <w:rsid w:val="00B16F46"/>
    <w:rsid w:val="00B1726A"/>
    <w:rsid w:val="00B174F9"/>
    <w:rsid w:val="00B21E54"/>
    <w:rsid w:val="00B22BD9"/>
    <w:rsid w:val="00B22FD9"/>
    <w:rsid w:val="00B22FEE"/>
    <w:rsid w:val="00B23427"/>
    <w:rsid w:val="00B23B65"/>
    <w:rsid w:val="00B24E7B"/>
    <w:rsid w:val="00B262D0"/>
    <w:rsid w:val="00B26BF0"/>
    <w:rsid w:val="00B26C5C"/>
    <w:rsid w:val="00B26C88"/>
    <w:rsid w:val="00B27A3F"/>
    <w:rsid w:val="00B300D3"/>
    <w:rsid w:val="00B30B50"/>
    <w:rsid w:val="00B30F39"/>
    <w:rsid w:val="00B31561"/>
    <w:rsid w:val="00B318BB"/>
    <w:rsid w:val="00B3216C"/>
    <w:rsid w:val="00B325C7"/>
    <w:rsid w:val="00B32C5B"/>
    <w:rsid w:val="00B32E4F"/>
    <w:rsid w:val="00B335FA"/>
    <w:rsid w:val="00B33DC9"/>
    <w:rsid w:val="00B34351"/>
    <w:rsid w:val="00B3516F"/>
    <w:rsid w:val="00B365B3"/>
    <w:rsid w:val="00B40021"/>
    <w:rsid w:val="00B438B7"/>
    <w:rsid w:val="00B4662A"/>
    <w:rsid w:val="00B4669C"/>
    <w:rsid w:val="00B46ED4"/>
    <w:rsid w:val="00B47D81"/>
    <w:rsid w:val="00B502E1"/>
    <w:rsid w:val="00B506BF"/>
    <w:rsid w:val="00B50B96"/>
    <w:rsid w:val="00B51A46"/>
    <w:rsid w:val="00B51E1A"/>
    <w:rsid w:val="00B52CAA"/>
    <w:rsid w:val="00B53028"/>
    <w:rsid w:val="00B53D65"/>
    <w:rsid w:val="00B54B2B"/>
    <w:rsid w:val="00B5540E"/>
    <w:rsid w:val="00B55914"/>
    <w:rsid w:val="00B55B88"/>
    <w:rsid w:val="00B565A7"/>
    <w:rsid w:val="00B567D0"/>
    <w:rsid w:val="00B609E4"/>
    <w:rsid w:val="00B61A2A"/>
    <w:rsid w:val="00B63AF8"/>
    <w:rsid w:val="00B64E56"/>
    <w:rsid w:val="00B65D94"/>
    <w:rsid w:val="00B6754A"/>
    <w:rsid w:val="00B679CB"/>
    <w:rsid w:val="00B70DD4"/>
    <w:rsid w:val="00B72DDB"/>
    <w:rsid w:val="00B74B5E"/>
    <w:rsid w:val="00B74DD1"/>
    <w:rsid w:val="00B768F9"/>
    <w:rsid w:val="00B76D69"/>
    <w:rsid w:val="00B80276"/>
    <w:rsid w:val="00B80378"/>
    <w:rsid w:val="00B80892"/>
    <w:rsid w:val="00B80A07"/>
    <w:rsid w:val="00B8184F"/>
    <w:rsid w:val="00B82126"/>
    <w:rsid w:val="00B82317"/>
    <w:rsid w:val="00B83A39"/>
    <w:rsid w:val="00B84806"/>
    <w:rsid w:val="00B8494A"/>
    <w:rsid w:val="00B84F61"/>
    <w:rsid w:val="00B85BD8"/>
    <w:rsid w:val="00B8605C"/>
    <w:rsid w:val="00B86574"/>
    <w:rsid w:val="00B86E80"/>
    <w:rsid w:val="00B874AE"/>
    <w:rsid w:val="00B916E7"/>
    <w:rsid w:val="00B91FA9"/>
    <w:rsid w:val="00B9264F"/>
    <w:rsid w:val="00B92B59"/>
    <w:rsid w:val="00B92F83"/>
    <w:rsid w:val="00B9337A"/>
    <w:rsid w:val="00B95A1F"/>
    <w:rsid w:val="00B95AC0"/>
    <w:rsid w:val="00B9736B"/>
    <w:rsid w:val="00B977A2"/>
    <w:rsid w:val="00B97D0A"/>
    <w:rsid w:val="00BA1B03"/>
    <w:rsid w:val="00BA21AC"/>
    <w:rsid w:val="00BA346D"/>
    <w:rsid w:val="00BA38BB"/>
    <w:rsid w:val="00BA3EE5"/>
    <w:rsid w:val="00BA3F0D"/>
    <w:rsid w:val="00BA45BD"/>
    <w:rsid w:val="00BA5ACF"/>
    <w:rsid w:val="00BA5B5E"/>
    <w:rsid w:val="00BA6493"/>
    <w:rsid w:val="00BA6E8E"/>
    <w:rsid w:val="00BA71BF"/>
    <w:rsid w:val="00BA7624"/>
    <w:rsid w:val="00BB02B7"/>
    <w:rsid w:val="00BB07BA"/>
    <w:rsid w:val="00BB10A1"/>
    <w:rsid w:val="00BB154B"/>
    <w:rsid w:val="00BB16E4"/>
    <w:rsid w:val="00BB175A"/>
    <w:rsid w:val="00BB3065"/>
    <w:rsid w:val="00BB458D"/>
    <w:rsid w:val="00BB4D13"/>
    <w:rsid w:val="00BB5DD3"/>
    <w:rsid w:val="00BB7587"/>
    <w:rsid w:val="00BB7B72"/>
    <w:rsid w:val="00BC03ED"/>
    <w:rsid w:val="00BC0AC1"/>
    <w:rsid w:val="00BC0E04"/>
    <w:rsid w:val="00BC2817"/>
    <w:rsid w:val="00BC2A52"/>
    <w:rsid w:val="00BC2A70"/>
    <w:rsid w:val="00BC3845"/>
    <w:rsid w:val="00BC3B28"/>
    <w:rsid w:val="00BC3E00"/>
    <w:rsid w:val="00BC501E"/>
    <w:rsid w:val="00BC56A3"/>
    <w:rsid w:val="00BC6831"/>
    <w:rsid w:val="00BC7F91"/>
    <w:rsid w:val="00BD01E1"/>
    <w:rsid w:val="00BD064D"/>
    <w:rsid w:val="00BD06EC"/>
    <w:rsid w:val="00BD0C2A"/>
    <w:rsid w:val="00BD1055"/>
    <w:rsid w:val="00BD1713"/>
    <w:rsid w:val="00BD1D02"/>
    <w:rsid w:val="00BD229C"/>
    <w:rsid w:val="00BD2B2B"/>
    <w:rsid w:val="00BD3159"/>
    <w:rsid w:val="00BD32F4"/>
    <w:rsid w:val="00BD45FE"/>
    <w:rsid w:val="00BD5015"/>
    <w:rsid w:val="00BD6459"/>
    <w:rsid w:val="00BE0070"/>
    <w:rsid w:val="00BE01AC"/>
    <w:rsid w:val="00BE0CEC"/>
    <w:rsid w:val="00BE37D3"/>
    <w:rsid w:val="00BE3C85"/>
    <w:rsid w:val="00BE4E74"/>
    <w:rsid w:val="00BE5370"/>
    <w:rsid w:val="00BE5739"/>
    <w:rsid w:val="00BE5887"/>
    <w:rsid w:val="00BE646A"/>
    <w:rsid w:val="00BE6966"/>
    <w:rsid w:val="00BE6C19"/>
    <w:rsid w:val="00BF02D2"/>
    <w:rsid w:val="00BF185A"/>
    <w:rsid w:val="00BF1A7B"/>
    <w:rsid w:val="00BF1FD1"/>
    <w:rsid w:val="00BF232C"/>
    <w:rsid w:val="00BF29B1"/>
    <w:rsid w:val="00BF2AEE"/>
    <w:rsid w:val="00BF3208"/>
    <w:rsid w:val="00BF4560"/>
    <w:rsid w:val="00BF4A0E"/>
    <w:rsid w:val="00BF58A7"/>
    <w:rsid w:val="00BF5B36"/>
    <w:rsid w:val="00BF6A8D"/>
    <w:rsid w:val="00C00BDB"/>
    <w:rsid w:val="00C03373"/>
    <w:rsid w:val="00C0408E"/>
    <w:rsid w:val="00C0494C"/>
    <w:rsid w:val="00C07981"/>
    <w:rsid w:val="00C10186"/>
    <w:rsid w:val="00C108C1"/>
    <w:rsid w:val="00C12242"/>
    <w:rsid w:val="00C13795"/>
    <w:rsid w:val="00C14093"/>
    <w:rsid w:val="00C145A6"/>
    <w:rsid w:val="00C146F4"/>
    <w:rsid w:val="00C14E74"/>
    <w:rsid w:val="00C15710"/>
    <w:rsid w:val="00C16188"/>
    <w:rsid w:val="00C16461"/>
    <w:rsid w:val="00C16F8E"/>
    <w:rsid w:val="00C17433"/>
    <w:rsid w:val="00C174AA"/>
    <w:rsid w:val="00C17821"/>
    <w:rsid w:val="00C17849"/>
    <w:rsid w:val="00C17EA5"/>
    <w:rsid w:val="00C217D7"/>
    <w:rsid w:val="00C218C0"/>
    <w:rsid w:val="00C227BE"/>
    <w:rsid w:val="00C244B8"/>
    <w:rsid w:val="00C2610C"/>
    <w:rsid w:val="00C263AC"/>
    <w:rsid w:val="00C2682E"/>
    <w:rsid w:val="00C268A2"/>
    <w:rsid w:val="00C269BB"/>
    <w:rsid w:val="00C26E19"/>
    <w:rsid w:val="00C2742F"/>
    <w:rsid w:val="00C2764F"/>
    <w:rsid w:val="00C27723"/>
    <w:rsid w:val="00C27D09"/>
    <w:rsid w:val="00C30063"/>
    <w:rsid w:val="00C30080"/>
    <w:rsid w:val="00C31315"/>
    <w:rsid w:val="00C3215C"/>
    <w:rsid w:val="00C32811"/>
    <w:rsid w:val="00C32B16"/>
    <w:rsid w:val="00C331A9"/>
    <w:rsid w:val="00C3322A"/>
    <w:rsid w:val="00C33A1E"/>
    <w:rsid w:val="00C344A1"/>
    <w:rsid w:val="00C347D3"/>
    <w:rsid w:val="00C354A9"/>
    <w:rsid w:val="00C36508"/>
    <w:rsid w:val="00C36728"/>
    <w:rsid w:val="00C36D3D"/>
    <w:rsid w:val="00C36ECE"/>
    <w:rsid w:val="00C371B4"/>
    <w:rsid w:val="00C4063D"/>
    <w:rsid w:val="00C40863"/>
    <w:rsid w:val="00C40E08"/>
    <w:rsid w:val="00C419A3"/>
    <w:rsid w:val="00C42A86"/>
    <w:rsid w:val="00C42AED"/>
    <w:rsid w:val="00C42B20"/>
    <w:rsid w:val="00C43587"/>
    <w:rsid w:val="00C44AFF"/>
    <w:rsid w:val="00C44F8B"/>
    <w:rsid w:val="00C45348"/>
    <w:rsid w:val="00C521FF"/>
    <w:rsid w:val="00C527C3"/>
    <w:rsid w:val="00C52C23"/>
    <w:rsid w:val="00C53D3B"/>
    <w:rsid w:val="00C53F90"/>
    <w:rsid w:val="00C55345"/>
    <w:rsid w:val="00C5558B"/>
    <w:rsid w:val="00C57D14"/>
    <w:rsid w:val="00C6044E"/>
    <w:rsid w:val="00C60A48"/>
    <w:rsid w:val="00C60ADB"/>
    <w:rsid w:val="00C60B13"/>
    <w:rsid w:val="00C630CB"/>
    <w:rsid w:val="00C64F4E"/>
    <w:rsid w:val="00C657F6"/>
    <w:rsid w:val="00C65CEE"/>
    <w:rsid w:val="00C70A52"/>
    <w:rsid w:val="00C70CB9"/>
    <w:rsid w:val="00C70FF6"/>
    <w:rsid w:val="00C71331"/>
    <w:rsid w:val="00C71913"/>
    <w:rsid w:val="00C71CB5"/>
    <w:rsid w:val="00C72C9F"/>
    <w:rsid w:val="00C750C8"/>
    <w:rsid w:val="00C7530C"/>
    <w:rsid w:val="00C7567C"/>
    <w:rsid w:val="00C75D71"/>
    <w:rsid w:val="00C80652"/>
    <w:rsid w:val="00C80CC0"/>
    <w:rsid w:val="00C80F48"/>
    <w:rsid w:val="00C81845"/>
    <w:rsid w:val="00C8189F"/>
    <w:rsid w:val="00C83BD7"/>
    <w:rsid w:val="00C83E6E"/>
    <w:rsid w:val="00C8495F"/>
    <w:rsid w:val="00C8527C"/>
    <w:rsid w:val="00C859B0"/>
    <w:rsid w:val="00C85AC8"/>
    <w:rsid w:val="00C85D7C"/>
    <w:rsid w:val="00C8692B"/>
    <w:rsid w:val="00C86A9C"/>
    <w:rsid w:val="00C87CE3"/>
    <w:rsid w:val="00C90BED"/>
    <w:rsid w:val="00C912C1"/>
    <w:rsid w:val="00C927C6"/>
    <w:rsid w:val="00C936F5"/>
    <w:rsid w:val="00C9385D"/>
    <w:rsid w:val="00C93C0B"/>
    <w:rsid w:val="00C94087"/>
    <w:rsid w:val="00C952AB"/>
    <w:rsid w:val="00C95DC9"/>
    <w:rsid w:val="00C96400"/>
    <w:rsid w:val="00CA1EB9"/>
    <w:rsid w:val="00CA291E"/>
    <w:rsid w:val="00CA2BB1"/>
    <w:rsid w:val="00CA39D8"/>
    <w:rsid w:val="00CA6384"/>
    <w:rsid w:val="00CA6C61"/>
    <w:rsid w:val="00CB02F1"/>
    <w:rsid w:val="00CB63E2"/>
    <w:rsid w:val="00CB6818"/>
    <w:rsid w:val="00CB6E0A"/>
    <w:rsid w:val="00CB6FC5"/>
    <w:rsid w:val="00CC1227"/>
    <w:rsid w:val="00CC1286"/>
    <w:rsid w:val="00CC18A6"/>
    <w:rsid w:val="00CC250C"/>
    <w:rsid w:val="00CC2567"/>
    <w:rsid w:val="00CC2F16"/>
    <w:rsid w:val="00CC310F"/>
    <w:rsid w:val="00CD06DD"/>
    <w:rsid w:val="00CD0E40"/>
    <w:rsid w:val="00CD130F"/>
    <w:rsid w:val="00CD245B"/>
    <w:rsid w:val="00CD31DF"/>
    <w:rsid w:val="00CD3272"/>
    <w:rsid w:val="00CD32E5"/>
    <w:rsid w:val="00CD49EA"/>
    <w:rsid w:val="00CD4CB9"/>
    <w:rsid w:val="00CD4E2F"/>
    <w:rsid w:val="00CD51CC"/>
    <w:rsid w:val="00CD5462"/>
    <w:rsid w:val="00CD641B"/>
    <w:rsid w:val="00CD669D"/>
    <w:rsid w:val="00CD6CA2"/>
    <w:rsid w:val="00CD72A3"/>
    <w:rsid w:val="00CE0D33"/>
    <w:rsid w:val="00CE220F"/>
    <w:rsid w:val="00CE2454"/>
    <w:rsid w:val="00CE3813"/>
    <w:rsid w:val="00CE39CC"/>
    <w:rsid w:val="00CE5182"/>
    <w:rsid w:val="00CE5DCE"/>
    <w:rsid w:val="00CE60E8"/>
    <w:rsid w:val="00CE6783"/>
    <w:rsid w:val="00CE7316"/>
    <w:rsid w:val="00CF0AB9"/>
    <w:rsid w:val="00CF118F"/>
    <w:rsid w:val="00CF1E62"/>
    <w:rsid w:val="00CF1EA5"/>
    <w:rsid w:val="00CF22C0"/>
    <w:rsid w:val="00CF2672"/>
    <w:rsid w:val="00CF2999"/>
    <w:rsid w:val="00CF3159"/>
    <w:rsid w:val="00CF37E2"/>
    <w:rsid w:val="00CF3891"/>
    <w:rsid w:val="00CF3AAF"/>
    <w:rsid w:val="00CF3CC6"/>
    <w:rsid w:val="00CF4438"/>
    <w:rsid w:val="00CF4D1F"/>
    <w:rsid w:val="00CF4F09"/>
    <w:rsid w:val="00CF5623"/>
    <w:rsid w:val="00CF61D7"/>
    <w:rsid w:val="00CF6307"/>
    <w:rsid w:val="00CF662F"/>
    <w:rsid w:val="00CF6B10"/>
    <w:rsid w:val="00CF6DF9"/>
    <w:rsid w:val="00CF74C8"/>
    <w:rsid w:val="00CF7854"/>
    <w:rsid w:val="00CF7CBB"/>
    <w:rsid w:val="00D0040B"/>
    <w:rsid w:val="00D00764"/>
    <w:rsid w:val="00D01487"/>
    <w:rsid w:val="00D01593"/>
    <w:rsid w:val="00D0190E"/>
    <w:rsid w:val="00D0265C"/>
    <w:rsid w:val="00D032BA"/>
    <w:rsid w:val="00D03817"/>
    <w:rsid w:val="00D03E12"/>
    <w:rsid w:val="00D04A72"/>
    <w:rsid w:val="00D052E0"/>
    <w:rsid w:val="00D0554D"/>
    <w:rsid w:val="00D05560"/>
    <w:rsid w:val="00D06B80"/>
    <w:rsid w:val="00D0754B"/>
    <w:rsid w:val="00D07D15"/>
    <w:rsid w:val="00D07D59"/>
    <w:rsid w:val="00D10126"/>
    <w:rsid w:val="00D106E9"/>
    <w:rsid w:val="00D113CB"/>
    <w:rsid w:val="00D115DE"/>
    <w:rsid w:val="00D11EDE"/>
    <w:rsid w:val="00D15412"/>
    <w:rsid w:val="00D16CD6"/>
    <w:rsid w:val="00D20A32"/>
    <w:rsid w:val="00D210F5"/>
    <w:rsid w:val="00D212D6"/>
    <w:rsid w:val="00D213EA"/>
    <w:rsid w:val="00D215DF"/>
    <w:rsid w:val="00D2295C"/>
    <w:rsid w:val="00D23C4C"/>
    <w:rsid w:val="00D25FBB"/>
    <w:rsid w:val="00D260F3"/>
    <w:rsid w:val="00D261D6"/>
    <w:rsid w:val="00D2671D"/>
    <w:rsid w:val="00D268A9"/>
    <w:rsid w:val="00D272D7"/>
    <w:rsid w:val="00D27581"/>
    <w:rsid w:val="00D27733"/>
    <w:rsid w:val="00D2777D"/>
    <w:rsid w:val="00D27798"/>
    <w:rsid w:val="00D27D27"/>
    <w:rsid w:val="00D30979"/>
    <w:rsid w:val="00D31C7D"/>
    <w:rsid w:val="00D32868"/>
    <w:rsid w:val="00D34082"/>
    <w:rsid w:val="00D3528C"/>
    <w:rsid w:val="00D353DC"/>
    <w:rsid w:val="00D367E0"/>
    <w:rsid w:val="00D37A0E"/>
    <w:rsid w:val="00D37B5D"/>
    <w:rsid w:val="00D402E2"/>
    <w:rsid w:val="00D40B5A"/>
    <w:rsid w:val="00D41418"/>
    <w:rsid w:val="00D417FF"/>
    <w:rsid w:val="00D429C7"/>
    <w:rsid w:val="00D42F9C"/>
    <w:rsid w:val="00D4373E"/>
    <w:rsid w:val="00D43A71"/>
    <w:rsid w:val="00D44565"/>
    <w:rsid w:val="00D44652"/>
    <w:rsid w:val="00D44926"/>
    <w:rsid w:val="00D45DF6"/>
    <w:rsid w:val="00D45E4B"/>
    <w:rsid w:val="00D4650D"/>
    <w:rsid w:val="00D506C6"/>
    <w:rsid w:val="00D5186F"/>
    <w:rsid w:val="00D51E78"/>
    <w:rsid w:val="00D5215F"/>
    <w:rsid w:val="00D52B3A"/>
    <w:rsid w:val="00D53684"/>
    <w:rsid w:val="00D546C9"/>
    <w:rsid w:val="00D555AD"/>
    <w:rsid w:val="00D55688"/>
    <w:rsid w:val="00D559F8"/>
    <w:rsid w:val="00D55BFA"/>
    <w:rsid w:val="00D566C7"/>
    <w:rsid w:val="00D568CF"/>
    <w:rsid w:val="00D56D37"/>
    <w:rsid w:val="00D5785E"/>
    <w:rsid w:val="00D6063C"/>
    <w:rsid w:val="00D606BE"/>
    <w:rsid w:val="00D60B74"/>
    <w:rsid w:val="00D62421"/>
    <w:rsid w:val="00D63914"/>
    <w:rsid w:val="00D639E7"/>
    <w:rsid w:val="00D6662F"/>
    <w:rsid w:val="00D66EE6"/>
    <w:rsid w:val="00D67970"/>
    <w:rsid w:val="00D70C38"/>
    <w:rsid w:val="00D72DE5"/>
    <w:rsid w:val="00D73238"/>
    <w:rsid w:val="00D73954"/>
    <w:rsid w:val="00D73B89"/>
    <w:rsid w:val="00D746A8"/>
    <w:rsid w:val="00D74FD4"/>
    <w:rsid w:val="00D75A6F"/>
    <w:rsid w:val="00D76553"/>
    <w:rsid w:val="00D76B6B"/>
    <w:rsid w:val="00D770FC"/>
    <w:rsid w:val="00D77652"/>
    <w:rsid w:val="00D805B8"/>
    <w:rsid w:val="00D81600"/>
    <w:rsid w:val="00D82B60"/>
    <w:rsid w:val="00D83627"/>
    <w:rsid w:val="00D838A9"/>
    <w:rsid w:val="00D83A6C"/>
    <w:rsid w:val="00D843AF"/>
    <w:rsid w:val="00D85071"/>
    <w:rsid w:val="00D86456"/>
    <w:rsid w:val="00D86D9F"/>
    <w:rsid w:val="00D87CDE"/>
    <w:rsid w:val="00D87F03"/>
    <w:rsid w:val="00D90608"/>
    <w:rsid w:val="00D90813"/>
    <w:rsid w:val="00D90AAD"/>
    <w:rsid w:val="00D91409"/>
    <w:rsid w:val="00D9172E"/>
    <w:rsid w:val="00D917B6"/>
    <w:rsid w:val="00D91D51"/>
    <w:rsid w:val="00D91FEF"/>
    <w:rsid w:val="00D92D02"/>
    <w:rsid w:val="00D92FBA"/>
    <w:rsid w:val="00D93EDE"/>
    <w:rsid w:val="00D9550B"/>
    <w:rsid w:val="00D9567D"/>
    <w:rsid w:val="00D9584B"/>
    <w:rsid w:val="00D964E3"/>
    <w:rsid w:val="00D96739"/>
    <w:rsid w:val="00D96A8E"/>
    <w:rsid w:val="00D97516"/>
    <w:rsid w:val="00D97ECB"/>
    <w:rsid w:val="00DA08E9"/>
    <w:rsid w:val="00DA0ADA"/>
    <w:rsid w:val="00DA20BC"/>
    <w:rsid w:val="00DA2E1F"/>
    <w:rsid w:val="00DA2E9B"/>
    <w:rsid w:val="00DA2EAF"/>
    <w:rsid w:val="00DA37F5"/>
    <w:rsid w:val="00DA439E"/>
    <w:rsid w:val="00DA5C52"/>
    <w:rsid w:val="00DA614E"/>
    <w:rsid w:val="00DA768A"/>
    <w:rsid w:val="00DA78B0"/>
    <w:rsid w:val="00DB0518"/>
    <w:rsid w:val="00DB08ED"/>
    <w:rsid w:val="00DB1383"/>
    <w:rsid w:val="00DB2253"/>
    <w:rsid w:val="00DB38C1"/>
    <w:rsid w:val="00DB3E30"/>
    <w:rsid w:val="00DB42EA"/>
    <w:rsid w:val="00DB44D2"/>
    <w:rsid w:val="00DB7DA2"/>
    <w:rsid w:val="00DC0D74"/>
    <w:rsid w:val="00DC146B"/>
    <w:rsid w:val="00DC1E54"/>
    <w:rsid w:val="00DC2423"/>
    <w:rsid w:val="00DC2E74"/>
    <w:rsid w:val="00DC48D6"/>
    <w:rsid w:val="00DC5B67"/>
    <w:rsid w:val="00DC6169"/>
    <w:rsid w:val="00DC61FA"/>
    <w:rsid w:val="00DC6EC9"/>
    <w:rsid w:val="00DC7BA4"/>
    <w:rsid w:val="00DD0DDC"/>
    <w:rsid w:val="00DD0F45"/>
    <w:rsid w:val="00DD178C"/>
    <w:rsid w:val="00DD2AE3"/>
    <w:rsid w:val="00DD4EB2"/>
    <w:rsid w:val="00DD58EE"/>
    <w:rsid w:val="00DD593D"/>
    <w:rsid w:val="00DD6B4C"/>
    <w:rsid w:val="00DD70A7"/>
    <w:rsid w:val="00DD7332"/>
    <w:rsid w:val="00DD73AE"/>
    <w:rsid w:val="00DE1B09"/>
    <w:rsid w:val="00DE202C"/>
    <w:rsid w:val="00DE29ED"/>
    <w:rsid w:val="00DE2CAD"/>
    <w:rsid w:val="00DE3098"/>
    <w:rsid w:val="00DE5E7E"/>
    <w:rsid w:val="00DE73B8"/>
    <w:rsid w:val="00DF0334"/>
    <w:rsid w:val="00DF0D81"/>
    <w:rsid w:val="00DF0E22"/>
    <w:rsid w:val="00DF15B5"/>
    <w:rsid w:val="00DF328C"/>
    <w:rsid w:val="00DF637E"/>
    <w:rsid w:val="00DF6C09"/>
    <w:rsid w:val="00DF7159"/>
    <w:rsid w:val="00DF733F"/>
    <w:rsid w:val="00E000E7"/>
    <w:rsid w:val="00E011A3"/>
    <w:rsid w:val="00E014EA"/>
    <w:rsid w:val="00E014ED"/>
    <w:rsid w:val="00E0181C"/>
    <w:rsid w:val="00E019CB"/>
    <w:rsid w:val="00E021B2"/>
    <w:rsid w:val="00E0315E"/>
    <w:rsid w:val="00E04124"/>
    <w:rsid w:val="00E047CE"/>
    <w:rsid w:val="00E05A16"/>
    <w:rsid w:val="00E060FA"/>
    <w:rsid w:val="00E063AF"/>
    <w:rsid w:val="00E06735"/>
    <w:rsid w:val="00E06F25"/>
    <w:rsid w:val="00E10B17"/>
    <w:rsid w:val="00E11978"/>
    <w:rsid w:val="00E1283D"/>
    <w:rsid w:val="00E1340F"/>
    <w:rsid w:val="00E136DF"/>
    <w:rsid w:val="00E1396E"/>
    <w:rsid w:val="00E13C27"/>
    <w:rsid w:val="00E1456D"/>
    <w:rsid w:val="00E14644"/>
    <w:rsid w:val="00E14662"/>
    <w:rsid w:val="00E155C3"/>
    <w:rsid w:val="00E1616F"/>
    <w:rsid w:val="00E16237"/>
    <w:rsid w:val="00E16D7F"/>
    <w:rsid w:val="00E1790F"/>
    <w:rsid w:val="00E214B6"/>
    <w:rsid w:val="00E21DB5"/>
    <w:rsid w:val="00E22BCF"/>
    <w:rsid w:val="00E24766"/>
    <w:rsid w:val="00E276E6"/>
    <w:rsid w:val="00E30779"/>
    <w:rsid w:val="00E30822"/>
    <w:rsid w:val="00E31197"/>
    <w:rsid w:val="00E318FB"/>
    <w:rsid w:val="00E324AC"/>
    <w:rsid w:val="00E32A0A"/>
    <w:rsid w:val="00E332AD"/>
    <w:rsid w:val="00E342F0"/>
    <w:rsid w:val="00E35483"/>
    <w:rsid w:val="00E35FFC"/>
    <w:rsid w:val="00E40DD2"/>
    <w:rsid w:val="00E40F34"/>
    <w:rsid w:val="00E413E9"/>
    <w:rsid w:val="00E41EFA"/>
    <w:rsid w:val="00E42B30"/>
    <w:rsid w:val="00E440D4"/>
    <w:rsid w:val="00E44328"/>
    <w:rsid w:val="00E44A05"/>
    <w:rsid w:val="00E44C27"/>
    <w:rsid w:val="00E4567E"/>
    <w:rsid w:val="00E46869"/>
    <w:rsid w:val="00E46FD9"/>
    <w:rsid w:val="00E47C99"/>
    <w:rsid w:val="00E50481"/>
    <w:rsid w:val="00E50C53"/>
    <w:rsid w:val="00E5151C"/>
    <w:rsid w:val="00E51E85"/>
    <w:rsid w:val="00E52FF1"/>
    <w:rsid w:val="00E53D53"/>
    <w:rsid w:val="00E53D59"/>
    <w:rsid w:val="00E54DC7"/>
    <w:rsid w:val="00E55F1D"/>
    <w:rsid w:val="00E563CD"/>
    <w:rsid w:val="00E572ED"/>
    <w:rsid w:val="00E575FC"/>
    <w:rsid w:val="00E60BCA"/>
    <w:rsid w:val="00E613CF"/>
    <w:rsid w:val="00E61E12"/>
    <w:rsid w:val="00E62D1B"/>
    <w:rsid w:val="00E62F5C"/>
    <w:rsid w:val="00E6330D"/>
    <w:rsid w:val="00E63AF2"/>
    <w:rsid w:val="00E63BA6"/>
    <w:rsid w:val="00E64073"/>
    <w:rsid w:val="00E646A4"/>
    <w:rsid w:val="00E648BC"/>
    <w:rsid w:val="00E66099"/>
    <w:rsid w:val="00E66491"/>
    <w:rsid w:val="00E66CE0"/>
    <w:rsid w:val="00E67415"/>
    <w:rsid w:val="00E67A85"/>
    <w:rsid w:val="00E710A0"/>
    <w:rsid w:val="00E721FA"/>
    <w:rsid w:val="00E72AFC"/>
    <w:rsid w:val="00E7600A"/>
    <w:rsid w:val="00E76C51"/>
    <w:rsid w:val="00E80FD0"/>
    <w:rsid w:val="00E819BA"/>
    <w:rsid w:val="00E822DF"/>
    <w:rsid w:val="00E83402"/>
    <w:rsid w:val="00E84813"/>
    <w:rsid w:val="00E8627B"/>
    <w:rsid w:val="00E9029C"/>
    <w:rsid w:val="00E910B7"/>
    <w:rsid w:val="00E91472"/>
    <w:rsid w:val="00E936AA"/>
    <w:rsid w:val="00E93993"/>
    <w:rsid w:val="00E93DB5"/>
    <w:rsid w:val="00E93E38"/>
    <w:rsid w:val="00E93EC8"/>
    <w:rsid w:val="00E959A2"/>
    <w:rsid w:val="00E95B99"/>
    <w:rsid w:val="00E95E77"/>
    <w:rsid w:val="00E97269"/>
    <w:rsid w:val="00EA0E81"/>
    <w:rsid w:val="00EA1444"/>
    <w:rsid w:val="00EA23B2"/>
    <w:rsid w:val="00EA4350"/>
    <w:rsid w:val="00EA54B6"/>
    <w:rsid w:val="00EA626E"/>
    <w:rsid w:val="00EA6D91"/>
    <w:rsid w:val="00EB0B67"/>
    <w:rsid w:val="00EB1A42"/>
    <w:rsid w:val="00EB2A1A"/>
    <w:rsid w:val="00EB2AE7"/>
    <w:rsid w:val="00EB2FCA"/>
    <w:rsid w:val="00EB3078"/>
    <w:rsid w:val="00EB3EE8"/>
    <w:rsid w:val="00EB5E20"/>
    <w:rsid w:val="00EB65B6"/>
    <w:rsid w:val="00EB6B80"/>
    <w:rsid w:val="00EB70E4"/>
    <w:rsid w:val="00EB72D5"/>
    <w:rsid w:val="00EB7E3E"/>
    <w:rsid w:val="00EC147B"/>
    <w:rsid w:val="00EC172A"/>
    <w:rsid w:val="00EC317D"/>
    <w:rsid w:val="00EC3564"/>
    <w:rsid w:val="00EC4333"/>
    <w:rsid w:val="00EC46D1"/>
    <w:rsid w:val="00EC543C"/>
    <w:rsid w:val="00EC606E"/>
    <w:rsid w:val="00EC6D84"/>
    <w:rsid w:val="00EC704D"/>
    <w:rsid w:val="00EC7AA3"/>
    <w:rsid w:val="00ED06E5"/>
    <w:rsid w:val="00ED081E"/>
    <w:rsid w:val="00ED2957"/>
    <w:rsid w:val="00ED2E88"/>
    <w:rsid w:val="00ED35D0"/>
    <w:rsid w:val="00ED3901"/>
    <w:rsid w:val="00ED52EF"/>
    <w:rsid w:val="00ED5485"/>
    <w:rsid w:val="00ED5B3D"/>
    <w:rsid w:val="00ED620C"/>
    <w:rsid w:val="00ED648D"/>
    <w:rsid w:val="00ED7C01"/>
    <w:rsid w:val="00EE0028"/>
    <w:rsid w:val="00EE0702"/>
    <w:rsid w:val="00EE1DF2"/>
    <w:rsid w:val="00EE3599"/>
    <w:rsid w:val="00EE3973"/>
    <w:rsid w:val="00EE3C9C"/>
    <w:rsid w:val="00EE3EFB"/>
    <w:rsid w:val="00EE4DD4"/>
    <w:rsid w:val="00EE53F5"/>
    <w:rsid w:val="00EE637E"/>
    <w:rsid w:val="00EE7B14"/>
    <w:rsid w:val="00EE7CB8"/>
    <w:rsid w:val="00EF07E1"/>
    <w:rsid w:val="00EF1921"/>
    <w:rsid w:val="00EF1E63"/>
    <w:rsid w:val="00EF38A2"/>
    <w:rsid w:val="00EF3C0A"/>
    <w:rsid w:val="00EF4ED2"/>
    <w:rsid w:val="00EF4F2E"/>
    <w:rsid w:val="00EF66C8"/>
    <w:rsid w:val="00F00357"/>
    <w:rsid w:val="00F01B2E"/>
    <w:rsid w:val="00F01C05"/>
    <w:rsid w:val="00F0254A"/>
    <w:rsid w:val="00F02B60"/>
    <w:rsid w:val="00F0307F"/>
    <w:rsid w:val="00F03501"/>
    <w:rsid w:val="00F037A8"/>
    <w:rsid w:val="00F03D0E"/>
    <w:rsid w:val="00F05138"/>
    <w:rsid w:val="00F0519F"/>
    <w:rsid w:val="00F05798"/>
    <w:rsid w:val="00F059A1"/>
    <w:rsid w:val="00F060B8"/>
    <w:rsid w:val="00F07CBD"/>
    <w:rsid w:val="00F07EA8"/>
    <w:rsid w:val="00F1091E"/>
    <w:rsid w:val="00F10BC6"/>
    <w:rsid w:val="00F11B4D"/>
    <w:rsid w:val="00F15F16"/>
    <w:rsid w:val="00F167F3"/>
    <w:rsid w:val="00F17462"/>
    <w:rsid w:val="00F178DF"/>
    <w:rsid w:val="00F20629"/>
    <w:rsid w:val="00F20648"/>
    <w:rsid w:val="00F21CF1"/>
    <w:rsid w:val="00F21D60"/>
    <w:rsid w:val="00F22531"/>
    <w:rsid w:val="00F26302"/>
    <w:rsid w:val="00F2652B"/>
    <w:rsid w:val="00F26638"/>
    <w:rsid w:val="00F26D49"/>
    <w:rsid w:val="00F27395"/>
    <w:rsid w:val="00F30004"/>
    <w:rsid w:val="00F3044D"/>
    <w:rsid w:val="00F306C3"/>
    <w:rsid w:val="00F3080E"/>
    <w:rsid w:val="00F3091D"/>
    <w:rsid w:val="00F30C09"/>
    <w:rsid w:val="00F322BD"/>
    <w:rsid w:val="00F32CCD"/>
    <w:rsid w:val="00F333E1"/>
    <w:rsid w:val="00F3364D"/>
    <w:rsid w:val="00F336F9"/>
    <w:rsid w:val="00F34514"/>
    <w:rsid w:val="00F3456F"/>
    <w:rsid w:val="00F34EE6"/>
    <w:rsid w:val="00F359C2"/>
    <w:rsid w:val="00F3652E"/>
    <w:rsid w:val="00F37314"/>
    <w:rsid w:val="00F37F20"/>
    <w:rsid w:val="00F37F8D"/>
    <w:rsid w:val="00F4005D"/>
    <w:rsid w:val="00F410E1"/>
    <w:rsid w:val="00F41B11"/>
    <w:rsid w:val="00F42DE4"/>
    <w:rsid w:val="00F432EE"/>
    <w:rsid w:val="00F43569"/>
    <w:rsid w:val="00F43D3E"/>
    <w:rsid w:val="00F43F60"/>
    <w:rsid w:val="00F45454"/>
    <w:rsid w:val="00F50FC6"/>
    <w:rsid w:val="00F544B3"/>
    <w:rsid w:val="00F55BFD"/>
    <w:rsid w:val="00F57179"/>
    <w:rsid w:val="00F57546"/>
    <w:rsid w:val="00F57696"/>
    <w:rsid w:val="00F57DFF"/>
    <w:rsid w:val="00F6018C"/>
    <w:rsid w:val="00F60EB4"/>
    <w:rsid w:val="00F61419"/>
    <w:rsid w:val="00F62125"/>
    <w:rsid w:val="00F62CD6"/>
    <w:rsid w:val="00F62F7C"/>
    <w:rsid w:val="00F631FA"/>
    <w:rsid w:val="00F63FF6"/>
    <w:rsid w:val="00F64C05"/>
    <w:rsid w:val="00F65209"/>
    <w:rsid w:val="00F65382"/>
    <w:rsid w:val="00F653AC"/>
    <w:rsid w:val="00F6625C"/>
    <w:rsid w:val="00F6640A"/>
    <w:rsid w:val="00F672F0"/>
    <w:rsid w:val="00F67B03"/>
    <w:rsid w:val="00F67CBF"/>
    <w:rsid w:val="00F7098F"/>
    <w:rsid w:val="00F71E12"/>
    <w:rsid w:val="00F72215"/>
    <w:rsid w:val="00F73009"/>
    <w:rsid w:val="00F73DF3"/>
    <w:rsid w:val="00F74F5D"/>
    <w:rsid w:val="00F7565F"/>
    <w:rsid w:val="00F76E8A"/>
    <w:rsid w:val="00F772D9"/>
    <w:rsid w:val="00F774F9"/>
    <w:rsid w:val="00F801E8"/>
    <w:rsid w:val="00F81492"/>
    <w:rsid w:val="00F81F88"/>
    <w:rsid w:val="00F8226F"/>
    <w:rsid w:val="00F835CE"/>
    <w:rsid w:val="00F83703"/>
    <w:rsid w:val="00F85778"/>
    <w:rsid w:val="00F85AED"/>
    <w:rsid w:val="00F8690D"/>
    <w:rsid w:val="00F86946"/>
    <w:rsid w:val="00F87BAC"/>
    <w:rsid w:val="00F9024A"/>
    <w:rsid w:val="00F911B9"/>
    <w:rsid w:val="00F91C98"/>
    <w:rsid w:val="00F92976"/>
    <w:rsid w:val="00F92B64"/>
    <w:rsid w:val="00F94FF6"/>
    <w:rsid w:val="00F96BAA"/>
    <w:rsid w:val="00F9785D"/>
    <w:rsid w:val="00FA0317"/>
    <w:rsid w:val="00FA0AE5"/>
    <w:rsid w:val="00FA1757"/>
    <w:rsid w:val="00FA191E"/>
    <w:rsid w:val="00FA2CF5"/>
    <w:rsid w:val="00FA2EA9"/>
    <w:rsid w:val="00FA3E30"/>
    <w:rsid w:val="00FA427F"/>
    <w:rsid w:val="00FA72E2"/>
    <w:rsid w:val="00FA7FDF"/>
    <w:rsid w:val="00FB068C"/>
    <w:rsid w:val="00FB088A"/>
    <w:rsid w:val="00FB0C50"/>
    <w:rsid w:val="00FB0E6A"/>
    <w:rsid w:val="00FB163A"/>
    <w:rsid w:val="00FB1D3B"/>
    <w:rsid w:val="00FB23CA"/>
    <w:rsid w:val="00FB35CE"/>
    <w:rsid w:val="00FB4ED3"/>
    <w:rsid w:val="00FB55A5"/>
    <w:rsid w:val="00FB5846"/>
    <w:rsid w:val="00FB722E"/>
    <w:rsid w:val="00FB7762"/>
    <w:rsid w:val="00FC0B12"/>
    <w:rsid w:val="00FC0B3A"/>
    <w:rsid w:val="00FC0FD1"/>
    <w:rsid w:val="00FC241C"/>
    <w:rsid w:val="00FC3786"/>
    <w:rsid w:val="00FC3941"/>
    <w:rsid w:val="00FC3D28"/>
    <w:rsid w:val="00FC53A9"/>
    <w:rsid w:val="00FC5459"/>
    <w:rsid w:val="00FC5823"/>
    <w:rsid w:val="00FC5BBB"/>
    <w:rsid w:val="00FC5E76"/>
    <w:rsid w:val="00FC6A7B"/>
    <w:rsid w:val="00FC7CE1"/>
    <w:rsid w:val="00FD1D59"/>
    <w:rsid w:val="00FD1F5F"/>
    <w:rsid w:val="00FD20F7"/>
    <w:rsid w:val="00FD22B4"/>
    <w:rsid w:val="00FD39DE"/>
    <w:rsid w:val="00FD3B98"/>
    <w:rsid w:val="00FD47D7"/>
    <w:rsid w:val="00FD5287"/>
    <w:rsid w:val="00FD5985"/>
    <w:rsid w:val="00FD59EF"/>
    <w:rsid w:val="00FD5C58"/>
    <w:rsid w:val="00FD5C88"/>
    <w:rsid w:val="00FD6545"/>
    <w:rsid w:val="00FE079E"/>
    <w:rsid w:val="00FE0F39"/>
    <w:rsid w:val="00FE0FB1"/>
    <w:rsid w:val="00FE1694"/>
    <w:rsid w:val="00FE16B8"/>
    <w:rsid w:val="00FE287E"/>
    <w:rsid w:val="00FE3B04"/>
    <w:rsid w:val="00FE4E2B"/>
    <w:rsid w:val="00FE546F"/>
    <w:rsid w:val="00FE5952"/>
    <w:rsid w:val="00FE5FA1"/>
    <w:rsid w:val="00FE60F4"/>
    <w:rsid w:val="00FE746F"/>
    <w:rsid w:val="00FE7EE9"/>
    <w:rsid w:val="00FF03A6"/>
    <w:rsid w:val="00FF0601"/>
    <w:rsid w:val="00FF093F"/>
    <w:rsid w:val="00FF20D3"/>
    <w:rsid w:val="00FF2754"/>
    <w:rsid w:val="00FF42BD"/>
    <w:rsid w:val="00FF43E8"/>
    <w:rsid w:val="00FF5317"/>
    <w:rsid w:val="00FF53F2"/>
    <w:rsid w:val="00FF57F8"/>
    <w:rsid w:val="013B708D"/>
    <w:rsid w:val="015DF237"/>
    <w:rsid w:val="0588681E"/>
    <w:rsid w:val="092E100F"/>
    <w:rsid w:val="098F37EF"/>
    <w:rsid w:val="0A753026"/>
    <w:rsid w:val="0B5495AD"/>
    <w:rsid w:val="0E5E184C"/>
    <w:rsid w:val="118A2AA9"/>
    <w:rsid w:val="13036B43"/>
    <w:rsid w:val="197745FB"/>
    <w:rsid w:val="1B2F5991"/>
    <w:rsid w:val="1C70EB3C"/>
    <w:rsid w:val="1C9C19C3"/>
    <w:rsid w:val="1DDF8EED"/>
    <w:rsid w:val="203AB12E"/>
    <w:rsid w:val="289FBA7A"/>
    <w:rsid w:val="28FB6501"/>
    <w:rsid w:val="2F112D09"/>
    <w:rsid w:val="2FC8C84A"/>
    <w:rsid w:val="3018862F"/>
    <w:rsid w:val="33362299"/>
    <w:rsid w:val="344614C8"/>
    <w:rsid w:val="34E3045B"/>
    <w:rsid w:val="386FCBDB"/>
    <w:rsid w:val="39DD109E"/>
    <w:rsid w:val="3A896EAF"/>
    <w:rsid w:val="42283C8D"/>
    <w:rsid w:val="439556A5"/>
    <w:rsid w:val="46101831"/>
    <w:rsid w:val="4825E76A"/>
    <w:rsid w:val="48CB2FD4"/>
    <w:rsid w:val="49D31624"/>
    <w:rsid w:val="4AA34F90"/>
    <w:rsid w:val="4B9DC68C"/>
    <w:rsid w:val="4EA8532D"/>
    <w:rsid w:val="538EA492"/>
    <w:rsid w:val="558FBC45"/>
    <w:rsid w:val="55D60277"/>
    <w:rsid w:val="5771D2D8"/>
    <w:rsid w:val="5A0614D5"/>
    <w:rsid w:val="5A667589"/>
    <w:rsid w:val="5B0BDCE8"/>
    <w:rsid w:val="5C7465A9"/>
    <w:rsid w:val="5D4AE2D4"/>
    <w:rsid w:val="5D71AA21"/>
    <w:rsid w:val="62A3EC19"/>
    <w:rsid w:val="64188E44"/>
    <w:rsid w:val="6784FB42"/>
    <w:rsid w:val="68071717"/>
    <w:rsid w:val="6980625C"/>
    <w:rsid w:val="6AA5A5B9"/>
    <w:rsid w:val="6CFEDCD7"/>
    <w:rsid w:val="6D36025B"/>
    <w:rsid w:val="6D775553"/>
    <w:rsid w:val="70732022"/>
    <w:rsid w:val="751C5261"/>
    <w:rsid w:val="75468D32"/>
    <w:rsid w:val="756015C3"/>
    <w:rsid w:val="7A1EF4CB"/>
    <w:rsid w:val="7F8F0DF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94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7656"/>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00672"/>
    <w:rPr>
      <w:color w:val="605E5C"/>
      <w:shd w:val="clear" w:color="auto" w:fill="E1DFDD"/>
    </w:rPr>
  </w:style>
  <w:style w:type="character" w:styleId="UnresolvedMention">
    <w:name w:val="Unresolved Mention"/>
    <w:basedOn w:val="DefaultParagraphFont"/>
    <w:uiPriority w:val="99"/>
    <w:semiHidden/>
    <w:unhideWhenUsed/>
    <w:rsid w:val="000E3586"/>
    <w:rPr>
      <w:color w:val="605E5C"/>
      <w:shd w:val="clear" w:color="auto" w:fill="E1DFDD"/>
    </w:rPr>
  </w:style>
  <w:style w:type="paragraph" w:customStyle="1" w:styleId="TGparagraphs">
    <w:name w:val="TG paragraphs"/>
    <w:basedOn w:val="ListParagraph"/>
    <w:link w:val="TGparagraphsChar"/>
    <w:qFormat/>
    <w:rsid w:val="00CE5DCE"/>
    <w:pPr>
      <w:numPr>
        <w:ilvl w:val="1"/>
        <w:numId w:val="14"/>
      </w:numPr>
      <w:contextualSpacing/>
    </w:pPr>
    <w:rPr>
      <w:rFonts w:ascii="Arial" w:hAnsi="Arial" w:cs="Arial"/>
      <w:bCs/>
      <w:lang w:eastAsia="en-US"/>
    </w:rPr>
  </w:style>
  <w:style w:type="character" w:customStyle="1" w:styleId="TGparagraphsChar">
    <w:name w:val="TG paragraphs Char"/>
    <w:basedOn w:val="DefaultParagraphFont"/>
    <w:link w:val="TGparagraphs"/>
    <w:rsid w:val="00CE5DCE"/>
    <w:rPr>
      <w:rFonts w:ascii="Arial" w:eastAsia="Times New Roman" w:hAnsi="Arial" w:cs="Arial"/>
      <w:bCs/>
      <w:sz w:val="24"/>
      <w:szCs w:val="24"/>
      <w:lang w:eastAsia="en-US"/>
    </w:rPr>
  </w:style>
  <w:style w:type="character" w:customStyle="1" w:styleId="normaltextrun">
    <w:name w:val="normaltextrun"/>
    <w:basedOn w:val="DefaultParagraphFont"/>
    <w:rsid w:val="005D64C6"/>
  </w:style>
  <w:style w:type="character" w:styleId="PlaceholderText">
    <w:name w:val="Placeholder Text"/>
    <w:basedOn w:val="DefaultParagraphFont"/>
    <w:uiPriority w:val="99"/>
    <w:semiHidden/>
    <w:rsid w:val="0000093D"/>
    <w:rPr>
      <w:color w:val="auto"/>
      <w:bdr w:val="none" w:sz="0" w:space="0" w:color="auto"/>
      <w:shd w:val="clear" w:color="auto" w:fill="FFFF00"/>
    </w:rPr>
  </w:style>
  <w:style w:type="paragraph" w:customStyle="1" w:styleId="Classification">
    <w:name w:val="Classification"/>
    <w:basedOn w:val="Normal"/>
    <w:uiPriority w:val="99"/>
    <w:semiHidden/>
    <w:rsid w:val="0000093D"/>
    <w:pPr>
      <w:spacing w:after="0"/>
    </w:pPr>
    <w:rPr>
      <w:rFonts w:ascii="Arial" w:eastAsiaTheme="minorHAnsi" w:hAnsi="Arial"/>
      <w:color w:val="768692"/>
      <w:szCs w:val="24"/>
      <w:lang w:val="en-GB" w:eastAsia="en-US"/>
    </w:rPr>
  </w:style>
  <w:style w:type="paragraph" w:customStyle="1" w:styleId="BackPage">
    <w:name w:val="Back Page"/>
    <w:basedOn w:val="Normal"/>
    <w:uiPriority w:val="99"/>
    <w:rsid w:val="0027414A"/>
    <w:pPr>
      <w:spacing w:after="0"/>
    </w:pPr>
    <w:rPr>
      <w:rFonts w:ascii="Arial" w:eastAsiaTheme="minorHAnsi" w:hAnsi="Arial"/>
      <w:color w:val="005EB8"/>
      <w:szCs w:val="24"/>
      <w:lang w:val="en-GB" w:eastAsia="en-US"/>
    </w:rPr>
  </w:style>
  <w:style w:type="character" w:customStyle="1" w:styleId="FooterPipe">
    <w:name w:val="Footer Pipe"/>
    <w:basedOn w:val="DefaultParagraphFont"/>
    <w:uiPriority w:val="99"/>
    <w:rsid w:val="009B0671"/>
    <w:rPr>
      <w:color w:val="005EB8"/>
    </w:rPr>
  </w:style>
  <w:style w:type="character" w:customStyle="1" w:styleId="DocsCorpHyperlinkStyle">
    <w:name w:val="DocsCorpHyperlinkStyle"/>
    <w:uiPriority w:val="99"/>
    <w:unhideWhenUsed/>
    <w:rsid w:val="00026753"/>
    <w:rPr>
      <w:color w:val="000000"/>
      <w:u w:val="single"/>
    </w:rPr>
  </w:style>
  <w:style w:type="paragraph" w:customStyle="1" w:styleId="xxxxmsonormal">
    <w:name w:val="x_xxxmsonormal"/>
    <w:basedOn w:val="Normal"/>
    <w:rsid w:val="00EF4ED2"/>
    <w:pPr>
      <w:spacing w:after="0"/>
    </w:pPr>
    <w:rPr>
      <w:rFonts w:ascii="Times New Roman" w:eastAsiaTheme="minorHAnsi"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0834411">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79860741">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19249607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4807604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284042813">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8507231">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202765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378093002">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3673638">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7287070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29686547">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75632527">
      <w:bodyDiv w:val="1"/>
      <w:marLeft w:val="0"/>
      <w:marRight w:val="0"/>
      <w:marTop w:val="0"/>
      <w:marBottom w:val="0"/>
      <w:divBdr>
        <w:top w:val="none" w:sz="0" w:space="0" w:color="auto"/>
        <w:left w:val="none" w:sz="0" w:space="0" w:color="auto"/>
        <w:bottom w:val="none" w:sz="0" w:space="0" w:color="auto"/>
        <w:right w:val="none" w:sz="0" w:space="0" w:color="auto"/>
      </w:divBdr>
    </w:div>
    <w:div w:id="591354034">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0210817">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43244794">
      <w:bodyDiv w:val="1"/>
      <w:marLeft w:val="0"/>
      <w:marRight w:val="0"/>
      <w:marTop w:val="0"/>
      <w:marBottom w:val="0"/>
      <w:divBdr>
        <w:top w:val="none" w:sz="0" w:space="0" w:color="auto"/>
        <w:left w:val="none" w:sz="0" w:space="0" w:color="auto"/>
        <w:bottom w:val="none" w:sz="0" w:space="0" w:color="auto"/>
        <w:right w:val="none" w:sz="0" w:space="0" w:color="auto"/>
      </w:divBdr>
    </w:div>
    <w:div w:id="647629277">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72414832">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5924110">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842360033">
      <w:bodyDiv w:val="1"/>
      <w:marLeft w:val="0"/>
      <w:marRight w:val="0"/>
      <w:marTop w:val="0"/>
      <w:marBottom w:val="0"/>
      <w:divBdr>
        <w:top w:val="none" w:sz="0" w:space="0" w:color="auto"/>
        <w:left w:val="none" w:sz="0" w:space="0" w:color="auto"/>
        <w:bottom w:val="none" w:sz="0" w:space="0" w:color="auto"/>
        <w:right w:val="none" w:sz="0" w:space="0" w:color="auto"/>
      </w:divBdr>
    </w:div>
    <w:div w:id="859853879">
      <w:bodyDiv w:val="1"/>
      <w:marLeft w:val="0"/>
      <w:marRight w:val="0"/>
      <w:marTop w:val="0"/>
      <w:marBottom w:val="0"/>
      <w:divBdr>
        <w:top w:val="none" w:sz="0" w:space="0" w:color="auto"/>
        <w:left w:val="none" w:sz="0" w:space="0" w:color="auto"/>
        <w:bottom w:val="none" w:sz="0" w:space="0" w:color="auto"/>
        <w:right w:val="none" w:sz="0" w:space="0" w:color="auto"/>
      </w:divBdr>
    </w:div>
    <w:div w:id="88541467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16862595">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577">
      <w:bodyDiv w:val="1"/>
      <w:marLeft w:val="0"/>
      <w:marRight w:val="0"/>
      <w:marTop w:val="0"/>
      <w:marBottom w:val="0"/>
      <w:divBdr>
        <w:top w:val="none" w:sz="0" w:space="0" w:color="auto"/>
        <w:left w:val="none" w:sz="0" w:space="0" w:color="auto"/>
        <w:bottom w:val="none" w:sz="0" w:space="0" w:color="auto"/>
        <w:right w:val="none" w:sz="0" w:space="0" w:color="auto"/>
      </w:divBdr>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150054579">
      <w:bodyDiv w:val="1"/>
      <w:marLeft w:val="0"/>
      <w:marRight w:val="0"/>
      <w:marTop w:val="0"/>
      <w:marBottom w:val="0"/>
      <w:divBdr>
        <w:top w:val="none" w:sz="0" w:space="0" w:color="auto"/>
        <w:left w:val="none" w:sz="0" w:space="0" w:color="auto"/>
        <w:bottom w:val="none" w:sz="0" w:space="0" w:color="auto"/>
        <w:right w:val="none" w:sz="0" w:space="0" w:color="auto"/>
      </w:divBdr>
    </w:div>
    <w:div w:id="1197965252">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38924984">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47888874">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499691820">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40361086">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56586635">
      <w:bodyDiv w:val="1"/>
      <w:marLeft w:val="0"/>
      <w:marRight w:val="0"/>
      <w:marTop w:val="0"/>
      <w:marBottom w:val="0"/>
      <w:divBdr>
        <w:top w:val="none" w:sz="0" w:space="0" w:color="auto"/>
        <w:left w:val="none" w:sz="0" w:space="0" w:color="auto"/>
        <w:bottom w:val="none" w:sz="0" w:space="0" w:color="auto"/>
        <w:right w:val="none" w:sz="0" w:space="0" w:color="auto"/>
      </w:divBdr>
    </w:div>
    <w:div w:id="1778715264">
      <w:bodyDiv w:val="1"/>
      <w:marLeft w:val="0"/>
      <w:marRight w:val="0"/>
      <w:marTop w:val="0"/>
      <w:marBottom w:val="0"/>
      <w:divBdr>
        <w:top w:val="none" w:sz="0" w:space="0" w:color="auto"/>
        <w:left w:val="none" w:sz="0" w:space="0" w:color="auto"/>
        <w:bottom w:val="none" w:sz="0" w:space="0" w:color="auto"/>
        <w:right w:val="none" w:sz="0" w:space="0" w:color="auto"/>
      </w:divBdr>
    </w:div>
    <w:div w:id="1786195615">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7942034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2037383">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880429171">
      <w:bodyDiv w:val="1"/>
      <w:marLeft w:val="0"/>
      <w:marRight w:val="0"/>
      <w:marTop w:val="0"/>
      <w:marBottom w:val="0"/>
      <w:divBdr>
        <w:top w:val="none" w:sz="0" w:space="0" w:color="auto"/>
        <w:left w:val="none" w:sz="0" w:space="0" w:color="auto"/>
        <w:bottom w:val="none" w:sz="0" w:space="0" w:color="auto"/>
        <w:right w:val="none" w:sz="0" w:space="0" w:color="auto"/>
      </w:divBdr>
    </w:div>
    <w:div w:id="1888251419">
      <w:bodyDiv w:val="1"/>
      <w:marLeft w:val="0"/>
      <w:marRight w:val="0"/>
      <w:marTop w:val="0"/>
      <w:marBottom w:val="0"/>
      <w:divBdr>
        <w:top w:val="none" w:sz="0" w:space="0" w:color="auto"/>
        <w:left w:val="none" w:sz="0" w:space="0" w:color="auto"/>
        <w:bottom w:val="none" w:sz="0" w:space="0" w:color="auto"/>
        <w:right w:val="none" w:sz="0" w:space="0" w:color="auto"/>
      </w:divBdr>
    </w:div>
    <w:div w:id="1900556489">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49727856">
      <w:bodyDiv w:val="1"/>
      <w:marLeft w:val="0"/>
      <w:marRight w:val="0"/>
      <w:marTop w:val="0"/>
      <w:marBottom w:val="0"/>
      <w:divBdr>
        <w:top w:val="none" w:sz="0" w:space="0" w:color="auto"/>
        <w:left w:val="none" w:sz="0" w:space="0" w:color="auto"/>
        <w:bottom w:val="none" w:sz="0" w:space="0" w:color="auto"/>
        <w:right w:val="none" w:sz="0" w:space="0" w:color="auto"/>
      </w:divBdr>
    </w:div>
    <w:div w:id="1955286627">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06198394">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hcliffeccg.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17/11/msk-orthopaedic-elective-care-handbook-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CF4C1-5005-47E5-A027-26A3C05A5522}">
  <ds:schemaRefs>
    <ds:schemaRef ds:uri="http://schemas.openxmlformats.org/officeDocument/2006/bibliography"/>
  </ds:schemaRefs>
</ds:datastoreItem>
</file>

<file path=customXml/itemProps2.xml><?xml version="1.0" encoding="utf-8"?>
<ds:datastoreItem xmlns:ds="http://schemas.openxmlformats.org/officeDocument/2006/customXml" ds:itemID="{67FA7C99-B853-4E80-A1D7-FD66D39A4D05}">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3.xml><?xml version="1.0" encoding="utf-8"?>
<ds:datastoreItem xmlns:ds="http://schemas.openxmlformats.org/officeDocument/2006/customXml" ds:itemID="{C7C2CB52-C232-4F98-ABCB-A8FBB9EF4227}">
  <ds:schemaRefs>
    <ds:schemaRef ds:uri="http://schemas.microsoft.com/sharepoint/v3/contenttype/forms"/>
  </ds:schemaRefs>
</ds:datastoreItem>
</file>

<file path=customXml/itemProps4.xml><?xml version="1.0" encoding="utf-8"?>
<ds:datastoreItem xmlns:ds="http://schemas.openxmlformats.org/officeDocument/2006/customXml" ds:itemID="{249BD151-8CF9-47EB-936A-FA291060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34523</CharactersWithSpaces>
  <SharedDoc>false</SharedDoc>
  <HLinks>
    <vt:vector size="468" baseType="variant">
      <vt:variant>
        <vt:i4>1572961</vt:i4>
      </vt:variant>
      <vt:variant>
        <vt:i4>240</vt:i4>
      </vt:variant>
      <vt:variant>
        <vt:i4>0</vt:i4>
      </vt:variant>
      <vt:variant>
        <vt:i4>5</vt:i4>
      </vt:variant>
      <vt:variant>
        <vt:lpwstr>mailto:england.contractshelp@nhs.net</vt:lpwstr>
      </vt:variant>
      <vt:variant>
        <vt:lpwstr/>
      </vt:variant>
      <vt:variant>
        <vt:i4>131077</vt:i4>
      </vt:variant>
      <vt:variant>
        <vt:i4>237</vt:i4>
      </vt:variant>
      <vt:variant>
        <vt:i4>0</vt:i4>
      </vt:variant>
      <vt:variant>
        <vt:i4>5</vt:i4>
      </vt:variant>
      <vt:variant>
        <vt:lpwstr>http://www.england.nhs.uk/nhs-standard-contract/</vt:lpwstr>
      </vt:variant>
      <vt:variant>
        <vt:lpwstr/>
      </vt:variant>
      <vt:variant>
        <vt:i4>6881343</vt:i4>
      </vt:variant>
      <vt:variant>
        <vt:i4>234</vt:i4>
      </vt:variant>
      <vt:variant>
        <vt:i4>0</vt:i4>
      </vt:variant>
      <vt:variant>
        <vt:i4>5</vt:i4>
      </vt:variant>
      <vt:variant>
        <vt:lpwstr>https://gbr01.safelinks.protection.outlook.com/?url=https%3A%2F%2Fwww.england.nhs.uk%2Flearning-disabilities%2Fabout%2Fask-listen-do%2F&amp;data=05%7C01%7Cmichelle.coleman2%40nhs.net%7Cc5e8f861f48d4c7f197c08dac2315493%7C37c354b285b047f5b22207b48d774ee3%7C0%7C0%7C638035814364189464%7CUnknown%7CTWFpbGZsb3d8eyJWIjoiMC4wLjAwMDAiLCJQIjoiV2luMzIiLCJBTiI6Ik1haWwiLCJXVCI6Mn0%3D%7C3000%7C%7C%7C&amp;sdata=ABFQmV8hi428dR8Y3FFutTeSm6Dv5kh3ge38B6zg18Y%3D&amp;reserved=0</vt:lpwstr>
      </vt:variant>
      <vt:variant>
        <vt:lpwstr/>
      </vt:variant>
      <vt:variant>
        <vt:i4>3801215</vt:i4>
      </vt:variant>
      <vt:variant>
        <vt:i4>231</vt:i4>
      </vt:variant>
      <vt:variant>
        <vt:i4>0</vt:i4>
      </vt:variant>
      <vt:variant>
        <vt:i4>5</vt:i4>
      </vt:variant>
      <vt:variant>
        <vt:lpwstr>https://gbr01.safelinks.protection.outlook.com/?url=https%3A%2F%2Fwww.myplannedcare.nhs.uk%2F&amp;data=05%7C01%7Calastair.hill%40nhs.net%7C2438033fd6c945caffee08dac0a386ba%7C37c354b285b047f5b22207b48d774ee3%7C0%7C0%7C638034105807432096%7CUnknown%7CTWFpbGZsb3d8eyJWIjoiMC4wLjAwMDAiLCJQIjoiV2luMzIiLCJBTiI6Ik1haWwiLCJXVCI6Mn0%3D%7C3000%7C%7C%7C&amp;sdata=tjpCWugcXMa6WZVCMr%2Frr3UGsGzrVJkHk5cQhk5daKs%3D&amp;reserved=0</vt:lpwstr>
      </vt:variant>
      <vt:variant>
        <vt:lpwstr/>
      </vt:variant>
      <vt:variant>
        <vt:i4>2293876</vt:i4>
      </vt:variant>
      <vt:variant>
        <vt:i4>228</vt:i4>
      </vt:variant>
      <vt:variant>
        <vt:i4>0</vt:i4>
      </vt:variant>
      <vt:variant>
        <vt:i4>5</vt:i4>
      </vt:variant>
      <vt:variant>
        <vt:lpwstr>https://www.england.nhs.uk/publication/mental-health-clinically-led-review-of-standards-models-of-care-and-measurement/</vt:lpwstr>
      </vt:variant>
      <vt:variant>
        <vt:lpwstr/>
      </vt:variant>
      <vt:variant>
        <vt:i4>7012468</vt:i4>
      </vt:variant>
      <vt:variant>
        <vt:i4>225</vt:i4>
      </vt:variant>
      <vt:variant>
        <vt:i4>0</vt:i4>
      </vt:variant>
      <vt:variant>
        <vt:i4>5</vt:i4>
      </vt:variant>
      <vt:variant>
        <vt:lpwstr>https://www.england.nhs.uk/nhs-standard-contract/dc-reporting/</vt:lpwstr>
      </vt:variant>
      <vt:variant>
        <vt:lpwstr/>
      </vt:variant>
      <vt:variant>
        <vt:i4>7012468</vt:i4>
      </vt:variant>
      <vt:variant>
        <vt:i4>222</vt:i4>
      </vt:variant>
      <vt:variant>
        <vt:i4>0</vt:i4>
      </vt:variant>
      <vt:variant>
        <vt:i4>5</vt:i4>
      </vt:variant>
      <vt:variant>
        <vt:lpwstr>https://www.england.nhs.uk/nhs-standard-contract/dc-reporting/</vt:lpwstr>
      </vt:variant>
      <vt:variant>
        <vt:lpwstr/>
      </vt:variant>
      <vt:variant>
        <vt:i4>7012468</vt:i4>
      </vt:variant>
      <vt:variant>
        <vt:i4>219</vt:i4>
      </vt:variant>
      <vt:variant>
        <vt:i4>0</vt:i4>
      </vt:variant>
      <vt:variant>
        <vt:i4>5</vt:i4>
      </vt:variant>
      <vt:variant>
        <vt:lpwstr>https://www.england.nhs.uk/nhs-standard-contract/dc-reporting/</vt:lpwstr>
      </vt:variant>
      <vt:variant>
        <vt:lpwstr/>
      </vt:variant>
      <vt:variant>
        <vt:i4>7012468</vt:i4>
      </vt:variant>
      <vt:variant>
        <vt:i4>216</vt:i4>
      </vt:variant>
      <vt:variant>
        <vt:i4>0</vt:i4>
      </vt:variant>
      <vt:variant>
        <vt:i4>5</vt:i4>
      </vt:variant>
      <vt:variant>
        <vt:lpwstr>https://www.england.nhs.uk/nhs-standard-contract/dc-reporting/</vt:lpwstr>
      </vt:variant>
      <vt:variant>
        <vt:lpwstr/>
      </vt:variant>
      <vt:variant>
        <vt:i4>5636124</vt:i4>
      </vt:variant>
      <vt:variant>
        <vt:i4>213</vt:i4>
      </vt:variant>
      <vt:variant>
        <vt:i4>0</vt:i4>
      </vt:variant>
      <vt:variant>
        <vt:i4>5</vt:i4>
      </vt:variant>
      <vt:variant>
        <vt:lpwstr>https://digital.nhs.uk/data-and-information/data-tools-and-services/data-services/patient-reported-outcome-measures-proms</vt:lpwstr>
      </vt:variant>
      <vt:variant>
        <vt:lpwstr/>
      </vt:variant>
      <vt:variant>
        <vt:i4>1376346</vt:i4>
      </vt:variant>
      <vt:variant>
        <vt:i4>210</vt:i4>
      </vt:variant>
      <vt:variant>
        <vt:i4>0</vt:i4>
      </vt:variant>
      <vt:variant>
        <vt:i4>5</vt:i4>
      </vt:variant>
      <vt:variant>
        <vt:lpwstr>https://digital.nhs.uk/data-and-information/data-collections-and-data-sets/data-sets/emergency-care-data-set-ecds/ecds-latest-update</vt:lpwstr>
      </vt:variant>
      <vt:variant>
        <vt:lpwstr/>
      </vt:variant>
      <vt:variant>
        <vt:i4>6357116</vt:i4>
      </vt:variant>
      <vt:variant>
        <vt:i4>207</vt:i4>
      </vt:variant>
      <vt:variant>
        <vt:i4>0</vt:i4>
      </vt:variant>
      <vt:variant>
        <vt:i4>5</vt:i4>
      </vt:variant>
      <vt:variant>
        <vt:lpwstr>https://digital.nhs.uk/isce/publication/nhs-standard-contract-approved-collections</vt:lpwstr>
      </vt:variant>
      <vt:variant>
        <vt:lpwstr/>
      </vt:variant>
      <vt:variant>
        <vt:i4>3014719</vt:i4>
      </vt:variant>
      <vt:variant>
        <vt:i4>204</vt:i4>
      </vt:variant>
      <vt:variant>
        <vt:i4>0</vt:i4>
      </vt:variant>
      <vt:variant>
        <vt:i4>5</vt:i4>
      </vt:variant>
      <vt:variant>
        <vt:lpwstr>https://www.england.nhs.uk/publication/mental-health-investment-standard-mhis-categories-of-mental-health-expenditure/</vt:lpwstr>
      </vt:variant>
      <vt:variant>
        <vt:lpwstr/>
      </vt:variant>
      <vt:variant>
        <vt:i4>3407976</vt:i4>
      </vt:variant>
      <vt:variant>
        <vt:i4>201</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3407976</vt:i4>
      </vt:variant>
      <vt:variant>
        <vt:i4>198</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4587600</vt:i4>
      </vt:variant>
      <vt:variant>
        <vt:i4>195</vt:i4>
      </vt:variant>
      <vt:variant>
        <vt:i4>0</vt:i4>
      </vt:variant>
      <vt:variant>
        <vt:i4>5</vt:i4>
      </vt:variant>
      <vt:variant>
        <vt:lpwstr>https://www.gov.uk/government/statistics/english-indices-of-deprivation-2019</vt:lpwstr>
      </vt:variant>
      <vt:variant>
        <vt:lpwstr/>
      </vt:variant>
      <vt:variant>
        <vt:i4>6488162</vt:i4>
      </vt:variant>
      <vt:variant>
        <vt:i4>192</vt:i4>
      </vt:variant>
      <vt:variant>
        <vt:i4>0</vt:i4>
      </vt:variant>
      <vt:variant>
        <vt:i4>5</vt:i4>
      </vt:variant>
      <vt:variant>
        <vt:lpwstr>https://www.england.nhs.uk/about/equality/equality-hub/core20plus5/</vt:lpwstr>
      </vt:variant>
      <vt:variant>
        <vt:lpwstr/>
      </vt:variant>
      <vt:variant>
        <vt:i4>4259907</vt:i4>
      </vt:variant>
      <vt:variant>
        <vt:i4>189</vt:i4>
      </vt:variant>
      <vt:variant>
        <vt:i4>0</vt:i4>
      </vt:variant>
      <vt:variant>
        <vt:i4>5</vt:i4>
      </vt:variant>
      <vt:variant>
        <vt:lpwstr>https://www.england.nhs.uk/about/equality/equality-hub/national-healthcare-inequalities-improvement-programme/data-and-insight/hi-improvement-dashboard/</vt:lpwstr>
      </vt:variant>
      <vt:variant>
        <vt:lpwstr/>
      </vt:variant>
      <vt:variant>
        <vt:i4>7864439</vt:i4>
      </vt:variant>
      <vt:variant>
        <vt:i4>183</vt:i4>
      </vt:variant>
      <vt:variant>
        <vt:i4>0</vt:i4>
      </vt:variant>
      <vt:variant>
        <vt:i4>5</vt:i4>
      </vt:variant>
      <vt:variant>
        <vt:lpwstr>https://www.england.nhs.uk/about/equality/equality-hub/national-healthcare-inequalities-improvement-programme/data-and-insight/</vt:lpwstr>
      </vt:variant>
      <vt:variant>
        <vt:lpwstr/>
      </vt:variant>
      <vt:variant>
        <vt:i4>7340136</vt:i4>
      </vt:variant>
      <vt:variant>
        <vt:i4>180</vt:i4>
      </vt:variant>
      <vt:variant>
        <vt:i4>0</vt:i4>
      </vt:variant>
      <vt:variant>
        <vt:i4>5</vt:i4>
      </vt:variant>
      <vt:variant>
        <vt:lpwstr>https://www.england.nhs.uk/about/equality/equality-hub/</vt:lpwstr>
      </vt:variant>
      <vt:variant>
        <vt:lpwstr/>
      </vt:variant>
      <vt:variant>
        <vt:i4>8126516</vt:i4>
      </vt:variant>
      <vt:variant>
        <vt:i4>174</vt:i4>
      </vt:variant>
      <vt:variant>
        <vt:i4>0</vt:i4>
      </vt:variant>
      <vt:variant>
        <vt:i4>5</vt:i4>
      </vt:variant>
      <vt:variant>
        <vt:lpwstr>https://www.england.nhs.uk/nhs-at-home/</vt:lpwstr>
      </vt:variant>
      <vt:variant>
        <vt:lpwstr/>
      </vt:variant>
      <vt:variant>
        <vt:i4>4718683</vt:i4>
      </vt:variant>
      <vt:variant>
        <vt:i4>171</vt:i4>
      </vt:variant>
      <vt:variant>
        <vt:i4>0</vt:i4>
      </vt:variant>
      <vt:variant>
        <vt:i4>5</vt:i4>
      </vt:variant>
      <vt:variant>
        <vt:lpwstr>https://www.england.nhs.uk/publication/social-prescribing-and-community-based-support-summary-guide/</vt:lpwstr>
      </vt:variant>
      <vt:variant>
        <vt:lpwstr/>
      </vt:variant>
      <vt:variant>
        <vt:i4>4718683</vt:i4>
      </vt:variant>
      <vt:variant>
        <vt:i4>168</vt:i4>
      </vt:variant>
      <vt:variant>
        <vt:i4>0</vt:i4>
      </vt:variant>
      <vt:variant>
        <vt:i4>5</vt:i4>
      </vt:variant>
      <vt:variant>
        <vt:lpwstr>https://www.england.nhs.uk/publication/social-prescribing-and-community-based-support-summary-guide/</vt:lpwstr>
      </vt:variant>
      <vt:variant>
        <vt:lpwstr/>
      </vt:variant>
      <vt:variant>
        <vt:i4>4849740</vt:i4>
      </vt:variant>
      <vt:variant>
        <vt:i4>165</vt:i4>
      </vt:variant>
      <vt:variant>
        <vt:i4>0</vt:i4>
      </vt:variant>
      <vt:variant>
        <vt:i4>5</vt:i4>
      </vt:variant>
      <vt:variant>
        <vt:lpwstr>https://theprsb.org/standards/personalisedcareandsupportplan/</vt:lpwstr>
      </vt:variant>
      <vt:variant>
        <vt:lpwstr/>
      </vt:variant>
      <vt:variant>
        <vt:i4>4980815</vt:i4>
      </vt:variant>
      <vt:variant>
        <vt:i4>162</vt:i4>
      </vt:variant>
      <vt:variant>
        <vt:i4>0</vt:i4>
      </vt:variant>
      <vt:variant>
        <vt:i4>5</vt:i4>
      </vt:variant>
      <vt:variant>
        <vt:lpwstr>https://www.personalisedcareinstitute.org.uk/</vt:lpwstr>
      </vt:variant>
      <vt:variant>
        <vt:lpwstr/>
      </vt:variant>
      <vt:variant>
        <vt:i4>4849736</vt:i4>
      </vt:variant>
      <vt:variant>
        <vt:i4>159</vt:i4>
      </vt:variant>
      <vt:variant>
        <vt:i4>0</vt:i4>
      </vt:variant>
      <vt:variant>
        <vt:i4>5</vt:i4>
      </vt:variant>
      <vt:variant>
        <vt:lpwstr>https://www.england.nhs.uk/shared-decision-making/decision-support-tools/</vt:lpwstr>
      </vt:variant>
      <vt:variant>
        <vt:lpwstr/>
      </vt:variant>
      <vt:variant>
        <vt:i4>4980815</vt:i4>
      </vt:variant>
      <vt:variant>
        <vt:i4>156</vt:i4>
      </vt:variant>
      <vt:variant>
        <vt:i4>0</vt:i4>
      </vt:variant>
      <vt:variant>
        <vt:i4>5</vt:i4>
      </vt:variant>
      <vt:variant>
        <vt:lpwstr>https://www.personalisedcareinstitute.org.uk/</vt:lpwstr>
      </vt:variant>
      <vt:variant>
        <vt:lpwstr/>
      </vt:variant>
      <vt:variant>
        <vt:i4>6553641</vt:i4>
      </vt:variant>
      <vt:variant>
        <vt:i4>153</vt:i4>
      </vt:variant>
      <vt:variant>
        <vt:i4>0</vt:i4>
      </vt:variant>
      <vt:variant>
        <vt:i4>5</vt:i4>
      </vt:variant>
      <vt:variant>
        <vt:lpwstr>https://www.nice.org.uk/guidance/ng197</vt:lpwstr>
      </vt:variant>
      <vt:variant>
        <vt:lpwstr/>
      </vt:variant>
      <vt:variant>
        <vt:i4>3211303</vt:i4>
      </vt:variant>
      <vt:variant>
        <vt:i4>150</vt:i4>
      </vt:variant>
      <vt:variant>
        <vt:i4>0</vt:i4>
      </vt:variant>
      <vt:variant>
        <vt:i4>5</vt:i4>
      </vt:variant>
      <vt:variant>
        <vt:lpwstr>https://www.england.nhs.uk/shared-decision-making/</vt:lpwstr>
      </vt:variant>
      <vt:variant>
        <vt:lpwstr/>
      </vt:variant>
      <vt:variant>
        <vt:i4>3080235</vt:i4>
      </vt:variant>
      <vt:variant>
        <vt:i4>147</vt:i4>
      </vt:variant>
      <vt:variant>
        <vt:i4>0</vt:i4>
      </vt:variant>
      <vt:variant>
        <vt:i4>5</vt:i4>
      </vt:variant>
      <vt:variant>
        <vt:lpwstr>https://gbr01.safelinks.protection.outlook.com/?url=https%3A%2F%2Fwww.england.nhs.uk%2Fpublication%2Funiversal-personalised-care-implementing-the-comprehensive-model%2F&amp;data=05%7C01%7Cmichelle.coleman2%40nhs.net%7C33d28a9184d2419d16f108dade78ef11%7C37c354b285b047f5b22207b48d774ee3%7C0%7C0%7C638066908223093912%7CUnknown%7CTWFpbGZsb3d8eyJWIjoiMC4wLjAwMDAiLCJQIjoiV2luMzIiLCJBTiI6Ik1haWwiLCJXVCI6Mn0%3D%7C3000%7C%7C%7C&amp;sdata=TEpxXBhl4UP40BcjysfykzC6mONwi0hpXHLr7X8KO2w%3D&amp;reserved=0</vt:lpwstr>
      </vt:variant>
      <vt:variant>
        <vt:lpwstr/>
      </vt:variant>
      <vt:variant>
        <vt:i4>1900614</vt:i4>
      </vt:variant>
      <vt:variant>
        <vt:i4>144</vt:i4>
      </vt:variant>
      <vt:variant>
        <vt:i4>0</vt:i4>
      </vt:variant>
      <vt:variant>
        <vt:i4>5</vt:i4>
      </vt:variant>
      <vt:variant>
        <vt:lpwstr>https://www.england.nhs.uk/nhs-standard-contract/</vt:lpwstr>
      </vt:variant>
      <vt:variant>
        <vt:lpwstr/>
      </vt:variant>
      <vt:variant>
        <vt:i4>6750265</vt:i4>
      </vt:variant>
      <vt:variant>
        <vt:i4>141</vt:i4>
      </vt:variant>
      <vt:variant>
        <vt:i4>0</vt:i4>
      </vt:variant>
      <vt:variant>
        <vt:i4>5</vt:i4>
      </vt:variant>
      <vt:variant>
        <vt:lpwstr>https://www.england.nhs.uk/publication/subcontract-for-the-provision-of-services-related-to-the-network-contract-directed-enhanced-service-2022-23/</vt:lpwstr>
      </vt:variant>
      <vt:variant>
        <vt:lpwstr/>
      </vt:variant>
      <vt:variant>
        <vt:i4>4522076</vt:i4>
      </vt:variant>
      <vt:variant>
        <vt:i4>138</vt:i4>
      </vt:variant>
      <vt:variant>
        <vt:i4>0</vt:i4>
      </vt:variant>
      <vt:variant>
        <vt:i4>5</vt:i4>
      </vt:variant>
      <vt:variant>
        <vt:lpwstr>https://www.england.nhs.uk/gp/investment/gp-contract/</vt:lpwstr>
      </vt:variant>
      <vt:variant>
        <vt:lpwstr/>
      </vt:variant>
      <vt:variant>
        <vt:i4>5242896</vt:i4>
      </vt:variant>
      <vt:variant>
        <vt:i4>135</vt:i4>
      </vt:variant>
      <vt:variant>
        <vt:i4>0</vt:i4>
      </vt:variant>
      <vt:variant>
        <vt:i4>5</vt:i4>
      </vt:variant>
      <vt:variant>
        <vt:lpwstr>https://www.nice.org.uk/guidance/ng27</vt:lpwstr>
      </vt:variant>
      <vt:variant>
        <vt:lpwstr/>
      </vt:variant>
      <vt:variant>
        <vt:i4>1900614</vt:i4>
      </vt:variant>
      <vt:variant>
        <vt:i4>132</vt:i4>
      </vt:variant>
      <vt:variant>
        <vt:i4>0</vt:i4>
      </vt:variant>
      <vt:variant>
        <vt:i4>5</vt:i4>
      </vt:variant>
      <vt:variant>
        <vt:lpwstr>https://www.england.nhs.uk/nhs-standard-contract/</vt:lpwstr>
      </vt:variant>
      <vt:variant>
        <vt:lpwstr/>
      </vt:variant>
      <vt:variant>
        <vt:i4>2490473</vt:i4>
      </vt:variant>
      <vt:variant>
        <vt:i4>129</vt:i4>
      </vt:variant>
      <vt:variant>
        <vt:i4>0</vt:i4>
      </vt:variant>
      <vt:variant>
        <vt:i4>5</vt:i4>
      </vt:variant>
      <vt:variant>
        <vt:lpwstr>https://www.england.nhs.uk/nhs-standard-contract/;</vt:lpwstr>
      </vt:variant>
      <vt:variant>
        <vt:lpwstr/>
      </vt:variant>
      <vt:variant>
        <vt:i4>1900593</vt:i4>
      </vt:variant>
      <vt:variant>
        <vt:i4>125</vt:i4>
      </vt:variant>
      <vt:variant>
        <vt:i4>0</vt:i4>
      </vt:variant>
      <vt:variant>
        <vt:i4>5</vt:i4>
      </vt:variant>
      <vt:variant>
        <vt:lpwstr/>
      </vt:variant>
      <vt:variant>
        <vt:lpwstr>_Toc121924356</vt:lpwstr>
      </vt:variant>
      <vt:variant>
        <vt:i4>1900593</vt:i4>
      </vt:variant>
      <vt:variant>
        <vt:i4>122</vt:i4>
      </vt:variant>
      <vt:variant>
        <vt:i4>0</vt:i4>
      </vt:variant>
      <vt:variant>
        <vt:i4>5</vt:i4>
      </vt:variant>
      <vt:variant>
        <vt:lpwstr/>
      </vt:variant>
      <vt:variant>
        <vt:lpwstr>_Toc121924355</vt:lpwstr>
      </vt:variant>
      <vt:variant>
        <vt:i4>1900593</vt:i4>
      </vt:variant>
      <vt:variant>
        <vt:i4>119</vt:i4>
      </vt:variant>
      <vt:variant>
        <vt:i4>0</vt:i4>
      </vt:variant>
      <vt:variant>
        <vt:i4>5</vt:i4>
      </vt:variant>
      <vt:variant>
        <vt:lpwstr/>
      </vt:variant>
      <vt:variant>
        <vt:lpwstr>_Toc121924354</vt:lpwstr>
      </vt:variant>
      <vt:variant>
        <vt:i4>1900593</vt:i4>
      </vt:variant>
      <vt:variant>
        <vt:i4>116</vt:i4>
      </vt:variant>
      <vt:variant>
        <vt:i4>0</vt:i4>
      </vt:variant>
      <vt:variant>
        <vt:i4>5</vt:i4>
      </vt:variant>
      <vt:variant>
        <vt:lpwstr/>
      </vt:variant>
      <vt:variant>
        <vt:lpwstr>_Toc121924353</vt:lpwstr>
      </vt:variant>
      <vt:variant>
        <vt:i4>1900593</vt:i4>
      </vt:variant>
      <vt:variant>
        <vt:i4>113</vt:i4>
      </vt:variant>
      <vt:variant>
        <vt:i4>0</vt:i4>
      </vt:variant>
      <vt:variant>
        <vt:i4>5</vt:i4>
      </vt:variant>
      <vt:variant>
        <vt:lpwstr/>
      </vt:variant>
      <vt:variant>
        <vt:lpwstr>_Toc121924352</vt:lpwstr>
      </vt:variant>
      <vt:variant>
        <vt:i4>1900593</vt:i4>
      </vt:variant>
      <vt:variant>
        <vt:i4>110</vt:i4>
      </vt:variant>
      <vt:variant>
        <vt:i4>0</vt:i4>
      </vt:variant>
      <vt:variant>
        <vt:i4>5</vt:i4>
      </vt:variant>
      <vt:variant>
        <vt:lpwstr/>
      </vt:variant>
      <vt:variant>
        <vt:lpwstr>_Toc121924351</vt:lpwstr>
      </vt:variant>
      <vt:variant>
        <vt:i4>1900593</vt:i4>
      </vt:variant>
      <vt:variant>
        <vt:i4>107</vt:i4>
      </vt:variant>
      <vt:variant>
        <vt:i4>0</vt:i4>
      </vt:variant>
      <vt:variant>
        <vt:i4>5</vt:i4>
      </vt:variant>
      <vt:variant>
        <vt:lpwstr/>
      </vt:variant>
      <vt:variant>
        <vt:lpwstr>_Toc121924350</vt:lpwstr>
      </vt:variant>
      <vt:variant>
        <vt:i4>1835057</vt:i4>
      </vt:variant>
      <vt:variant>
        <vt:i4>104</vt:i4>
      </vt:variant>
      <vt:variant>
        <vt:i4>0</vt:i4>
      </vt:variant>
      <vt:variant>
        <vt:i4>5</vt:i4>
      </vt:variant>
      <vt:variant>
        <vt:lpwstr/>
      </vt:variant>
      <vt:variant>
        <vt:lpwstr>_Toc121924349</vt:lpwstr>
      </vt:variant>
      <vt:variant>
        <vt:i4>1835057</vt:i4>
      </vt:variant>
      <vt:variant>
        <vt:i4>101</vt:i4>
      </vt:variant>
      <vt:variant>
        <vt:i4>0</vt:i4>
      </vt:variant>
      <vt:variant>
        <vt:i4>5</vt:i4>
      </vt:variant>
      <vt:variant>
        <vt:lpwstr/>
      </vt:variant>
      <vt:variant>
        <vt:lpwstr>_Toc121924348</vt:lpwstr>
      </vt:variant>
      <vt:variant>
        <vt:i4>1835057</vt:i4>
      </vt:variant>
      <vt:variant>
        <vt:i4>98</vt:i4>
      </vt:variant>
      <vt:variant>
        <vt:i4>0</vt:i4>
      </vt:variant>
      <vt:variant>
        <vt:i4>5</vt:i4>
      </vt:variant>
      <vt:variant>
        <vt:lpwstr/>
      </vt:variant>
      <vt:variant>
        <vt:lpwstr>_Toc121924347</vt:lpwstr>
      </vt:variant>
      <vt:variant>
        <vt:i4>1835057</vt:i4>
      </vt:variant>
      <vt:variant>
        <vt:i4>95</vt:i4>
      </vt:variant>
      <vt:variant>
        <vt:i4>0</vt:i4>
      </vt:variant>
      <vt:variant>
        <vt:i4>5</vt:i4>
      </vt:variant>
      <vt:variant>
        <vt:lpwstr/>
      </vt:variant>
      <vt:variant>
        <vt:lpwstr>_Toc121924346</vt:lpwstr>
      </vt:variant>
      <vt:variant>
        <vt:i4>1835057</vt:i4>
      </vt:variant>
      <vt:variant>
        <vt:i4>92</vt:i4>
      </vt:variant>
      <vt:variant>
        <vt:i4>0</vt:i4>
      </vt:variant>
      <vt:variant>
        <vt:i4>5</vt:i4>
      </vt:variant>
      <vt:variant>
        <vt:lpwstr/>
      </vt:variant>
      <vt:variant>
        <vt:lpwstr>_Toc121924345</vt:lpwstr>
      </vt:variant>
      <vt:variant>
        <vt:i4>1835057</vt:i4>
      </vt:variant>
      <vt:variant>
        <vt:i4>89</vt:i4>
      </vt:variant>
      <vt:variant>
        <vt:i4>0</vt:i4>
      </vt:variant>
      <vt:variant>
        <vt:i4>5</vt:i4>
      </vt:variant>
      <vt:variant>
        <vt:lpwstr/>
      </vt:variant>
      <vt:variant>
        <vt:lpwstr>_Toc121924343</vt:lpwstr>
      </vt:variant>
      <vt:variant>
        <vt:i4>1835057</vt:i4>
      </vt:variant>
      <vt:variant>
        <vt:i4>86</vt:i4>
      </vt:variant>
      <vt:variant>
        <vt:i4>0</vt:i4>
      </vt:variant>
      <vt:variant>
        <vt:i4>5</vt:i4>
      </vt:variant>
      <vt:variant>
        <vt:lpwstr/>
      </vt:variant>
      <vt:variant>
        <vt:lpwstr>_Toc121924342</vt:lpwstr>
      </vt:variant>
      <vt:variant>
        <vt:i4>1835057</vt:i4>
      </vt:variant>
      <vt:variant>
        <vt:i4>83</vt:i4>
      </vt:variant>
      <vt:variant>
        <vt:i4>0</vt:i4>
      </vt:variant>
      <vt:variant>
        <vt:i4>5</vt:i4>
      </vt:variant>
      <vt:variant>
        <vt:lpwstr/>
      </vt:variant>
      <vt:variant>
        <vt:lpwstr>_Toc121924341</vt:lpwstr>
      </vt:variant>
      <vt:variant>
        <vt:i4>1835057</vt:i4>
      </vt:variant>
      <vt:variant>
        <vt:i4>80</vt:i4>
      </vt:variant>
      <vt:variant>
        <vt:i4>0</vt:i4>
      </vt:variant>
      <vt:variant>
        <vt:i4>5</vt:i4>
      </vt:variant>
      <vt:variant>
        <vt:lpwstr/>
      </vt:variant>
      <vt:variant>
        <vt:lpwstr>_Toc121924340</vt:lpwstr>
      </vt:variant>
      <vt:variant>
        <vt:i4>1769521</vt:i4>
      </vt:variant>
      <vt:variant>
        <vt:i4>77</vt:i4>
      </vt:variant>
      <vt:variant>
        <vt:i4>0</vt:i4>
      </vt:variant>
      <vt:variant>
        <vt:i4>5</vt:i4>
      </vt:variant>
      <vt:variant>
        <vt:lpwstr/>
      </vt:variant>
      <vt:variant>
        <vt:lpwstr>_Toc121924339</vt:lpwstr>
      </vt:variant>
      <vt:variant>
        <vt:i4>1769521</vt:i4>
      </vt:variant>
      <vt:variant>
        <vt:i4>74</vt:i4>
      </vt:variant>
      <vt:variant>
        <vt:i4>0</vt:i4>
      </vt:variant>
      <vt:variant>
        <vt:i4>5</vt:i4>
      </vt:variant>
      <vt:variant>
        <vt:lpwstr/>
      </vt:variant>
      <vt:variant>
        <vt:lpwstr>_Toc121924338</vt:lpwstr>
      </vt:variant>
      <vt:variant>
        <vt:i4>1769521</vt:i4>
      </vt:variant>
      <vt:variant>
        <vt:i4>71</vt:i4>
      </vt:variant>
      <vt:variant>
        <vt:i4>0</vt:i4>
      </vt:variant>
      <vt:variant>
        <vt:i4>5</vt:i4>
      </vt:variant>
      <vt:variant>
        <vt:lpwstr/>
      </vt:variant>
      <vt:variant>
        <vt:lpwstr>_Toc121924337</vt:lpwstr>
      </vt:variant>
      <vt:variant>
        <vt:i4>1769521</vt:i4>
      </vt:variant>
      <vt:variant>
        <vt:i4>68</vt:i4>
      </vt:variant>
      <vt:variant>
        <vt:i4>0</vt:i4>
      </vt:variant>
      <vt:variant>
        <vt:i4>5</vt:i4>
      </vt:variant>
      <vt:variant>
        <vt:lpwstr/>
      </vt:variant>
      <vt:variant>
        <vt:lpwstr>_Toc121924336</vt:lpwstr>
      </vt:variant>
      <vt:variant>
        <vt:i4>1769521</vt:i4>
      </vt:variant>
      <vt:variant>
        <vt:i4>65</vt:i4>
      </vt:variant>
      <vt:variant>
        <vt:i4>0</vt:i4>
      </vt:variant>
      <vt:variant>
        <vt:i4>5</vt:i4>
      </vt:variant>
      <vt:variant>
        <vt:lpwstr/>
      </vt:variant>
      <vt:variant>
        <vt:lpwstr>_Toc121924335</vt:lpwstr>
      </vt:variant>
      <vt:variant>
        <vt:i4>1769521</vt:i4>
      </vt:variant>
      <vt:variant>
        <vt:i4>62</vt:i4>
      </vt:variant>
      <vt:variant>
        <vt:i4>0</vt:i4>
      </vt:variant>
      <vt:variant>
        <vt:i4>5</vt:i4>
      </vt:variant>
      <vt:variant>
        <vt:lpwstr/>
      </vt:variant>
      <vt:variant>
        <vt:lpwstr>_Toc121924334</vt:lpwstr>
      </vt:variant>
      <vt:variant>
        <vt:i4>1769521</vt:i4>
      </vt:variant>
      <vt:variant>
        <vt:i4>59</vt:i4>
      </vt:variant>
      <vt:variant>
        <vt:i4>0</vt:i4>
      </vt:variant>
      <vt:variant>
        <vt:i4>5</vt:i4>
      </vt:variant>
      <vt:variant>
        <vt:lpwstr/>
      </vt:variant>
      <vt:variant>
        <vt:lpwstr>_Toc121924333</vt:lpwstr>
      </vt:variant>
      <vt:variant>
        <vt:i4>1769521</vt:i4>
      </vt:variant>
      <vt:variant>
        <vt:i4>56</vt:i4>
      </vt:variant>
      <vt:variant>
        <vt:i4>0</vt:i4>
      </vt:variant>
      <vt:variant>
        <vt:i4>5</vt:i4>
      </vt:variant>
      <vt:variant>
        <vt:lpwstr/>
      </vt:variant>
      <vt:variant>
        <vt:lpwstr>_Toc121924332</vt:lpwstr>
      </vt:variant>
      <vt:variant>
        <vt:i4>1769521</vt:i4>
      </vt:variant>
      <vt:variant>
        <vt:i4>53</vt:i4>
      </vt:variant>
      <vt:variant>
        <vt:i4>0</vt:i4>
      </vt:variant>
      <vt:variant>
        <vt:i4>5</vt:i4>
      </vt:variant>
      <vt:variant>
        <vt:lpwstr/>
      </vt:variant>
      <vt:variant>
        <vt:lpwstr>_Toc121924331</vt:lpwstr>
      </vt:variant>
      <vt:variant>
        <vt:i4>1769521</vt:i4>
      </vt:variant>
      <vt:variant>
        <vt:i4>50</vt:i4>
      </vt:variant>
      <vt:variant>
        <vt:i4>0</vt:i4>
      </vt:variant>
      <vt:variant>
        <vt:i4>5</vt:i4>
      </vt:variant>
      <vt:variant>
        <vt:lpwstr/>
      </vt:variant>
      <vt:variant>
        <vt:lpwstr>_Toc121924330</vt:lpwstr>
      </vt:variant>
      <vt:variant>
        <vt:i4>1703985</vt:i4>
      </vt:variant>
      <vt:variant>
        <vt:i4>47</vt:i4>
      </vt:variant>
      <vt:variant>
        <vt:i4>0</vt:i4>
      </vt:variant>
      <vt:variant>
        <vt:i4>5</vt:i4>
      </vt:variant>
      <vt:variant>
        <vt:lpwstr/>
      </vt:variant>
      <vt:variant>
        <vt:lpwstr>_Toc121924329</vt:lpwstr>
      </vt:variant>
      <vt:variant>
        <vt:i4>1703985</vt:i4>
      </vt:variant>
      <vt:variant>
        <vt:i4>44</vt:i4>
      </vt:variant>
      <vt:variant>
        <vt:i4>0</vt:i4>
      </vt:variant>
      <vt:variant>
        <vt:i4>5</vt:i4>
      </vt:variant>
      <vt:variant>
        <vt:lpwstr/>
      </vt:variant>
      <vt:variant>
        <vt:lpwstr>_Toc121924328</vt:lpwstr>
      </vt:variant>
      <vt:variant>
        <vt:i4>1703985</vt:i4>
      </vt:variant>
      <vt:variant>
        <vt:i4>41</vt:i4>
      </vt:variant>
      <vt:variant>
        <vt:i4>0</vt:i4>
      </vt:variant>
      <vt:variant>
        <vt:i4>5</vt:i4>
      </vt:variant>
      <vt:variant>
        <vt:lpwstr/>
      </vt:variant>
      <vt:variant>
        <vt:lpwstr>_Toc121924327</vt:lpwstr>
      </vt:variant>
      <vt:variant>
        <vt:i4>1703985</vt:i4>
      </vt:variant>
      <vt:variant>
        <vt:i4>38</vt:i4>
      </vt:variant>
      <vt:variant>
        <vt:i4>0</vt:i4>
      </vt:variant>
      <vt:variant>
        <vt:i4>5</vt:i4>
      </vt:variant>
      <vt:variant>
        <vt:lpwstr/>
      </vt:variant>
      <vt:variant>
        <vt:lpwstr>_Toc121924326</vt:lpwstr>
      </vt:variant>
      <vt:variant>
        <vt:i4>1703985</vt:i4>
      </vt:variant>
      <vt:variant>
        <vt:i4>35</vt:i4>
      </vt:variant>
      <vt:variant>
        <vt:i4>0</vt:i4>
      </vt:variant>
      <vt:variant>
        <vt:i4>5</vt:i4>
      </vt:variant>
      <vt:variant>
        <vt:lpwstr/>
      </vt:variant>
      <vt:variant>
        <vt:lpwstr>_Toc121924325</vt:lpwstr>
      </vt:variant>
      <vt:variant>
        <vt:i4>1703985</vt:i4>
      </vt:variant>
      <vt:variant>
        <vt:i4>32</vt:i4>
      </vt:variant>
      <vt:variant>
        <vt:i4>0</vt:i4>
      </vt:variant>
      <vt:variant>
        <vt:i4>5</vt:i4>
      </vt:variant>
      <vt:variant>
        <vt:lpwstr/>
      </vt:variant>
      <vt:variant>
        <vt:lpwstr>_Toc121924324</vt:lpwstr>
      </vt:variant>
      <vt:variant>
        <vt:i4>1703985</vt:i4>
      </vt:variant>
      <vt:variant>
        <vt:i4>29</vt:i4>
      </vt:variant>
      <vt:variant>
        <vt:i4>0</vt:i4>
      </vt:variant>
      <vt:variant>
        <vt:i4>5</vt:i4>
      </vt:variant>
      <vt:variant>
        <vt:lpwstr/>
      </vt:variant>
      <vt:variant>
        <vt:lpwstr>_Toc121924323</vt:lpwstr>
      </vt:variant>
      <vt:variant>
        <vt:i4>1703985</vt:i4>
      </vt:variant>
      <vt:variant>
        <vt:i4>26</vt:i4>
      </vt:variant>
      <vt:variant>
        <vt:i4>0</vt:i4>
      </vt:variant>
      <vt:variant>
        <vt:i4>5</vt:i4>
      </vt:variant>
      <vt:variant>
        <vt:lpwstr/>
      </vt:variant>
      <vt:variant>
        <vt:lpwstr>_Toc121924322</vt:lpwstr>
      </vt:variant>
      <vt:variant>
        <vt:i4>1703985</vt:i4>
      </vt:variant>
      <vt:variant>
        <vt:i4>23</vt:i4>
      </vt:variant>
      <vt:variant>
        <vt:i4>0</vt:i4>
      </vt:variant>
      <vt:variant>
        <vt:i4>5</vt:i4>
      </vt:variant>
      <vt:variant>
        <vt:lpwstr/>
      </vt:variant>
      <vt:variant>
        <vt:lpwstr>_Toc121924321</vt:lpwstr>
      </vt:variant>
      <vt:variant>
        <vt:i4>1703985</vt:i4>
      </vt:variant>
      <vt:variant>
        <vt:i4>20</vt:i4>
      </vt:variant>
      <vt:variant>
        <vt:i4>0</vt:i4>
      </vt:variant>
      <vt:variant>
        <vt:i4>5</vt:i4>
      </vt:variant>
      <vt:variant>
        <vt:lpwstr/>
      </vt:variant>
      <vt:variant>
        <vt:lpwstr>_Toc121924320</vt:lpwstr>
      </vt:variant>
      <vt:variant>
        <vt:i4>1638449</vt:i4>
      </vt:variant>
      <vt:variant>
        <vt:i4>17</vt:i4>
      </vt:variant>
      <vt:variant>
        <vt:i4>0</vt:i4>
      </vt:variant>
      <vt:variant>
        <vt:i4>5</vt:i4>
      </vt:variant>
      <vt:variant>
        <vt:lpwstr/>
      </vt:variant>
      <vt:variant>
        <vt:lpwstr>_Toc121924319</vt:lpwstr>
      </vt:variant>
      <vt:variant>
        <vt:i4>1638449</vt:i4>
      </vt:variant>
      <vt:variant>
        <vt:i4>14</vt:i4>
      </vt:variant>
      <vt:variant>
        <vt:i4>0</vt:i4>
      </vt:variant>
      <vt:variant>
        <vt:i4>5</vt:i4>
      </vt:variant>
      <vt:variant>
        <vt:lpwstr/>
      </vt:variant>
      <vt:variant>
        <vt:lpwstr>_Toc121924318</vt:lpwstr>
      </vt:variant>
      <vt:variant>
        <vt:i4>1638449</vt:i4>
      </vt:variant>
      <vt:variant>
        <vt:i4>11</vt:i4>
      </vt:variant>
      <vt:variant>
        <vt:i4>0</vt:i4>
      </vt:variant>
      <vt:variant>
        <vt:i4>5</vt:i4>
      </vt:variant>
      <vt:variant>
        <vt:lpwstr/>
      </vt:variant>
      <vt:variant>
        <vt:lpwstr>_Toc121924317</vt:lpwstr>
      </vt:variant>
      <vt:variant>
        <vt:i4>1638449</vt:i4>
      </vt:variant>
      <vt:variant>
        <vt:i4>8</vt:i4>
      </vt:variant>
      <vt:variant>
        <vt:i4>0</vt:i4>
      </vt:variant>
      <vt:variant>
        <vt:i4>5</vt:i4>
      </vt:variant>
      <vt:variant>
        <vt:lpwstr/>
      </vt:variant>
      <vt:variant>
        <vt:lpwstr>_Toc121924316</vt:lpwstr>
      </vt:variant>
      <vt:variant>
        <vt:i4>1638449</vt:i4>
      </vt:variant>
      <vt:variant>
        <vt:i4>5</vt:i4>
      </vt:variant>
      <vt:variant>
        <vt:i4>0</vt:i4>
      </vt:variant>
      <vt:variant>
        <vt:i4>5</vt:i4>
      </vt:variant>
      <vt:variant>
        <vt:lpwstr/>
      </vt:variant>
      <vt:variant>
        <vt:lpwstr>_Toc121924315</vt:lpwstr>
      </vt:variant>
      <vt:variant>
        <vt:i4>1572961</vt:i4>
      </vt:variant>
      <vt:variant>
        <vt:i4>0</vt:i4>
      </vt:variant>
      <vt:variant>
        <vt:i4>0</vt:i4>
      </vt:variant>
      <vt:variant>
        <vt:i4>5</vt:i4>
      </vt:variant>
      <vt:variant>
        <vt:lpwstr>mailto:england.contractshelp@nhs.net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2023-12-15T09:42:00Z</dcterms:created>
  <dcterms:modified xsi:type="dcterms:W3CDTF">2023-12-15T09:42:00Z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