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510F" w14:textId="7FC0CACE" w:rsidR="009B6427" w:rsidRDefault="00AC0ADB" w:rsidP="00AC0ADB">
      <w:pPr>
        <w:spacing w:after="120"/>
        <w:jc w:val="right"/>
        <w:rPr>
          <w:rFonts w:ascii="Arial" w:hAnsi="Arial" w:cs="Arial"/>
          <w:color w:val="000000"/>
        </w:rPr>
      </w:pPr>
      <w:r>
        <w:rPr>
          <w:noProof/>
        </w:rPr>
        <w:drawing>
          <wp:inline distT="0" distB="0" distL="0" distR="0" wp14:anchorId="22314E9A" wp14:editId="58A136E5">
            <wp:extent cx="1442323" cy="866775"/>
            <wp:effectExtent l="0" t="0" r="571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5480" cy="922759"/>
                    </a:xfrm>
                    <a:prstGeom prst="rect">
                      <a:avLst/>
                    </a:prstGeom>
                  </pic:spPr>
                </pic:pic>
              </a:graphicData>
            </a:graphic>
          </wp:inline>
        </w:drawing>
      </w:r>
    </w:p>
    <w:sdt>
      <w:sdtPr>
        <w:rPr>
          <w:rFonts w:ascii="Arial" w:hAnsi="Arial" w:cs="Arial"/>
          <w:color w:val="000000"/>
        </w:rPr>
        <w:id w:val="360258542"/>
        <w:placeholder>
          <w:docPart w:val="DefaultPlaceholder_-1854013437"/>
        </w:placeholder>
        <w:date w:fullDate="2023-01-25T00:00:00Z">
          <w:dateFormat w:val="dd/MM/yyyy"/>
          <w:lid w:val="en-GB"/>
          <w:storeMappedDataAs w:val="dateTime"/>
          <w:calendar w:val="gregorian"/>
        </w:date>
      </w:sdtPr>
      <w:sdtEndPr/>
      <w:sdtContent>
        <w:p w14:paraId="66AF7E6C" w14:textId="48B7CC95" w:rsidR="00AC0ADB" w:rsidRDefault="0019126C" w:rsidP="00AC0ADB">
          <w:pPr>
            <w:spacing w:after="120"/>
            <w:jc w:val="right"/>
            <w:rPr>
              <w:rFonts w:ascii="Arial" w:hAnsi="Arial" w:cs="Arial"/>
              <w:color w:val="000000"/>
            </w:rPr>
          </w:pPr>
          <w:r>
            <w:rPr>
              <w:rFonts w:ascii="Arial" w:hAnsi="Arial" w:cs="Arial"/>
              <w:color w:val="000000"/>
              <w:lang w:val="en-GB"/>
            </w:rPr>
            <w:t>25/01/2023</w:t>
          </w:r>
        </w:p>
      </w:sdtContent>
    </w:sdt>
    <w:p w14:paraId="792316A5" w14:textId="366A8161" w:rsidR="00AC0ADB" w:rsidRDefault="00AC0ADB" w:rsidP="00F9495C">
      <w:pPr>
        <w:spacing w:after="120"/>
        <w:jc w:val="right"/>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3855FB">
        <w:rPr>
          <w:rFonts w:ascii="Arial" w:hAnsi="Arial" w:cs="Arial"/>
          <w:color w:val="000000"/>
        </w:rPr>
        <w:t xml:space="preserve">          NN-</w:t>
      </w:r>
      <w:r>
        <w:rPr>
          <w:rFonts w:ascii="Arial" w:hAnsi="Arial" w:cs="Arial"/>
          <w:color w:val="000000"/>
        </w:rPr>
        <w:t>ICB/22/</w:t>
      </w:r>
      <w:r w:rsidR="000F7C8B">
        <w:rPr>
          <w:rFonts w:ascii="Arial" w:hAnsi="Arial" w:cs="Arial"/>
          <w:color w:val="000000"/>
        </w:rPr>
        <w:t>161</w:t>
      </w:r>
    </w:p>
    <w:p w14:paraId="7D334BF2" w14:textId="4715FC66" w:rsidR="00AC0ADB" w:rsidRDefault="00AC0ADB" w:rsidP="00E93878">
      <w:pPr>
        <w:spacing w:after="120"/>
        <w:rPr>
          <w:rFonts w:ascii="Arial" w:hAnsi="Arial" w:cs="Arial"/>
          <w:color w:val="000000"/>
        </w:rPr>
      </w:pPr>
    </w:p>
    <w:p w14:paraId="75DD4450" w14:textId="75E99FE0" w:rsidR="00AE0D90" w:rsidRPr="00502130" w:rsidRDefault="00AE0D90" w:rsidP="009B6427">
      <w:pPr>
        <w:spacing w:after="120"/>
        <w:rPr>
          <w:rFonts w:ascii="Arial" w:hAnsi="Arial" w:cs="Arial"/>
          <w:color w:val="000000"/>
        </w:rPr>
      </w:pPr>
      <w:r w:rsidRPr="00502130">
        <w:rPr>
          <w:rFonts w:ascii="Arial" w:hAnsi="Arial" w:cs="Arial"/>
          <w:color w:val="000000"/>
        </w:rPr>
        <w:t xml:space="preserve">Dear </w:t>
      </w:r>
      <w:r w:rsidR="009947C4" w:rsidRPr="00502130">
        <w:rPr>
          <w:rFonts w:ascii="Arial" w:hAnsi="Arial" w:cs="Arial"/>
          <w:color w:val="000000"/>
        </w:rPr>
        <w:t xml:space="preserve">Requestor </w:t>
      </w:r>
    </w:p>
    <w:p w14:paraId="4492B875" w14:textId="77777777" w:rsidR="006A4B49" w:rsidRPr="009B6427" w:rsidRDefault="00AE0D90" w:rsidP="009B6427">
      <w:pPr>
        <w:pStyle w:val="Heading3"/>
        <w:spacing w:before="0" w:after="120" w:line="276" w:lineRule="auto"/>
        <w:ind w:left="0"/>
        <w:rPr>
          <w:rFonts w:cs="Arial"/>
          <w:bCs w:val="0"/>
          <w:sz w:val="22"/>
          <w:szCs w:val="22"/>
        </w:rPr>
      </w:pPr>
      <w:r w:rsidRPr="009B6427">
        <w:rPr>
          <w:rFonts w:cs="Arial"/>
          <w:bCs w:val="0"/>
          <w:sz w:val="22"/>
          <w:szCs w:val="22"/>
        </w:rPr>
        <w:t>RE: Freedom of Information Request</w:t>
      </w:r>
    </w:p>
    <w:p w14:paraId="4BBB4309" w14:textId="77777777" w:rsidR="006A4B49" w:rsidRPr="00502130" w:rsidRDefault="006A4B49" w:rsidP="009B6427">
      <w:pPr>
        <w:pStyle w:val="Heading3"/>
        <w:spacing w:before="0" w:after="120" w:line="276" w:lineRule="auto"/>
        <w:ind w:left="0"/>
        <w:rPr>
          <w:rFonts w:cs="Arial"/>
          <w:b w:val="0"/>
          <w:sz w:val="22"/>
          <w:szCs w:val="22"/>
        </w:rPr>
      </w:pPr>
    </w:p>
    <w:p w14:paraId="6A0784A3" w14:textId="453CB740" w:rsidR="00E93878" w:rsidRDefault="006A4B49" w:rsidP="009B6427">
      <w:pPr>
        <w:pStyle w:val="Heading3"/>
        <w:spacing w:before="0" w:after="120" w:line="276" w:lineRule="auto"/>
        <w:ind w:left="0"/>
        <w:rPr>
          <w:rFonts w:cs="Arial"/>
          <w:b w:val="0"/>
          <w:sz w:val="22"/>
          <w:szCs w:val="22"/>
        </w:rPr>
      </w:pPr>
      <w:r w:rsidRPr="00502130">
        <w:rPr>
          <w:rFonts w:cs="Arial"/>
          <w:b w:val="0"/>
          <w:sz w:val="22"/>
          <w:szCs w:val="22"/>
        </w:rPr>
        <w:t>W</w:t>
      </w:r>
      <w:r w:rsidR="00F82A7D" w:rsidRPr="00502130">
        <w:rPr>
          <w:rFonts w:cs="Arial"/>
          <w:b w:val="0"/>
          <w:sz w:val="22"/>
          <w:szCs w:val="22"/>
        </w:rPr>
        <w:t>ith reference to your request for information I can confirm in accordance with Section 1 (1) of the Freedom of Information Act 2000 that we</w:t>
      </w:r>
      <w:r w:rsidR="00F82A7D" w:rsidRPr="000F7C8B">
        <w:rPr>
          <w:rFonts w:cs="Arial"/>
          <w:b w:val="0"/>
          <w:color w:val="auto"/>
          <w:sz w:val="22"/>
          <w:szCs w:val="22"/>
        </w:rPr>
        <w:t xml:space="preserve"> do</w:t>
      </w:r>
      <w:r w:rsidR="00612999" w:rsidRPr="000F7C8B">
        <w:rPr>
          <w:rFonts w:cs="Arial"/>
          <w:b w:val="0"/>
          <w:color w:val="auto"/>
          <w:sz w:val="22"/>
          <w:szCs w:val="22"/>
        </w:rPr>
        <w:t xml:space="preserve"> </w:t>
      </w:r>
      <w:r w:rsidR="00F82A7D" w:rsidRPr="00502130">
        <w:rPr>
          <w:rFonts w:cs="Arial"/>
          <w:b w:val="0"/>
          <w:sz w:val="22"/>
          <w:szCs w:val="22"/>
        </w:rPr>
        <w:t xml:space="preserve">hold the information that you have requested.  A response to </w:t>
      </w:r>
      <w:r w:rsidR="009B6427" w:rsidRPr="000F7C8B">
        <w:rPr>
          <w:rFonts w:cs="Arial"/>
          <w:b w:val="0"/>
          <w:color w:val="auto"/>
          <w:sz w:val="22"/>
          <w:szCs w:val="22"/>
        </w:rPr>
        <w:t xml:space="preserve">your request </w:t>
      </w:r>
      <w:r w:rsidR="00897C8A" w:rsidRPr="00502130">
        <w:rPr>
          <w:rFonts w:cs="Arial"/>
          <w:b w:val="0"/>
          <w:sz w:val="22"/>
          <w:szCs w:val="22"/>
        </w:rPr>
        <w:t>is below</w:t>
      </w:r>
      <w:r w:rsidR="00F82A7D" w:rsidRPr="00502130">
        <w:rPr>
          <w:rFonts w:cs="Arial"/>
          <w:b w:val="0"/>
          <w:sz w:val="22"/>
          <w:szCs w:val="22"/>
        </w:rPr>
        <w:t>.</w:t>
      </w:r>
    </w:p>
    <w:p w14:paraId="4B8676D7" w14:textId="77777777" w:rsidR="006A4B49" w:rsidRPr="00502130" w:rsidRDefault="00897C8A" w:rsidP="009B6427">
      <w:pPr>
        <w:pStyle w:val="Heading3"/>
        <w:spacing w:before="0" w:after="120" w:line="276" w:lineRule="auto"/>
        <w:ind w:left="0"/>
        <w:rPr>
          <w:rFonts w:cs="Arial"/>
          <w:b w:val="0"/>
          <w:sz w:val="22"/>
          <w:szCs w:val="22"/>
        </w:rPr>
      </w:pPr>
      <w:r w:rsidRPr="00502130">
        <w:rPr>
          <w:rFonts w:cs="Arial"/>
          <w:b w:val="0"/>
          <w:sz w:val="22"/>
          <w:szCs w:val="22"/>
        </w:rPr>
        <w:t>In the request you asked:</w:t>
      </w:r>
      <w:r w:rsidR="00785586" w:rsidRPr="00502130">
        <w:rPr>
          <w:rFonts w:cs="Arial"/>
          <w:b w:val="0"/>
          <w:sz w:val="22"/>
          <w:szCs w:val="22"/>
        </w:rPr>
        <w:t xml:space="preserve"> </w:t>
      </w:r>
    </w:p>
    <w:p w14:paraId="7E8F2816" w14:textId="32A69A5B" w:rsidR="007176D2" w:rsidRPr="000F7C8B" w:rsidRDefault="007176D2" w:rsidP="000F7C8B">
      <w:pPr>
        <w:numPr>
          <w:ilvl w:val="0"/>
          <w:numId w:val="6"/>
        </w:numPr>
        <w:spacing w:before="100" w:beforeAutospacing="1" w:after="100" w:afterAutospacing="1" w:line="240" w:lineRule="auto"/>
        <w:rPr>
          <w:rFonts w:ascii="Arial" w:eastAsia="Times New Roman" w:hAnsi="Arial" w:cs="Arial"/>
          <w:color w:val="000000"/>
          <w:lang w:val="en-GB" w:eastAsia="en-GB"/>
        </w:rPr>
      </w:pPr>
      <w:r>
        <w:rPr>
          <w:rFonts w:ascii="Arial" w:eastAsia="Times New Roman" w:hAnsi="Arial" w:cs="Arial"/>
          <w:color w:val="000000"/>
          <w:lang w:eastAsia="en-GB"/>
        </w:rPr>
        <w:t>How many staff are</w:t>
      </w:r>
      <w:r>
        <w:rPr>
          <w:rFonts w:ascii="Arial" w:eastAsia="Times New Roman" w:hAnsi="Arial" w:cs="Arial"/>
          <w:lang w:eastAsia="en-GB"/>
        </w:rPr>
        <w:t xml:space="preserve"> directly</w:t>
      </w:r>
      <w:r>
        <w:rPr>
          <w:rFonts w:ascii="Arial" w:eastAsia="Times New Roman" w:hAnsi="Arial" w:cs="Arial"/>
          <w:color w:val="000000"/>
          <w:lang w:eastAsia="en-GB"/>
        </w:rPr>
        <w:t xml:space="preserve"> employed by the ICB? Please could this be broken down by profession?</w:t>
      </w:r>
    </w:p>
    <w:tbl>
      <w:tblPr>
        <w:tblW w:w="0" w:type="auto"/>
        <w:tblInd w:w="128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340"/>
        <w:gridCol w:w="2040"/>
      </w:tblGrid>
      <w:tr w:rsidR="007176D2" w14:paraId="78FAF578" w14:textId="77777777" w:rsidTr="007176D2">
        <w:trPr>
          <w:trHeight w:val="300"/>
        </w:trPr>
        <w:tc>
          <w:tcPr>
            <w:tcW w:w="3340" w:type="dxa"/>
            <w:noWrap/>
            <w:tcMar>
              <w:top w:w="0" w:type="dxa"/>
              <w:left w:w="108" w:type="dxa"/>
              <w:bottom w:w="0" w:type="dxa"/>
              <w:right w:w="108" w:type="dxa"/>
            </w:tcMar>
            <w:hideMark/>
          </w:tcPr>
          <w:p w14:paraId="2E2C14C5" w14:textId="77777777" w:rsidR="007176D2" w:rsidRPr="007176D2" w:rsidRDefault="007176D2">
            <w:pPr>
              <w:rPr>
                <w:color w:val="365F91" w:themeColor="accent1" w:themeShade="BF"/>
                <w:lang w:val="en-GB"/>
              </w:rPr>
            </w:pPr>
            <w:r w:rsidRPr="007176D2">
              <w:rPr>
                <w:color w:val="365F91" w:themeColor="accent1" w:themeShade="BF"/>
              </w:rPr>
              <w:t>Add Prof Scientific and Technic</w:t>
            </w:r>
          </w:p>
        </w:tc>
        <w:tc>
          <w:tcPr>
            <w:tcW w:w="2040" w:type="dxa"/>
            <w:noWrap/>
            <w:tcMar>
              <w:top w:w="0" w:type="dxa"/>
              <w:left w:w="108" w:type="dxa"/>
              <w:bottom w:w="0" w:type="dxa"/>
              <w:right w:w="108" w:type="dxa"/>
            </w:tcMar>
            <w:hideMark/>
          </w:tcPr>
          <w:p w14:paraId="6C259611" w14:textId="77777777" w:rsidR="007176D2" w:rsidRPr="007176D2" w:rsidRDefault="007176D2">
            <w:pPr>
              <w:rPr>
                <w:color w:val="365F91" w:themeColor="accent1" w:themeShade="BF"/>
              </w:rPr>
            </w:pPr>
            <w:r w:rsidRPr="007176D2">
              <w:rPr>
                <w:color w:val="365F91" w:themeColor="accent1" w:themeShade="BF"/>
              </w:rPr>
              <w:t>57</w:t>
            </w:r>
          </w:p>
        </w:tc>
      </w:tr>
      <w:tr w:rsidR="007176D2" w14:paraId="54FAAECB" w14:textId="77777777" w:rsidTr="007176D2">
        <w:trPr>
          <w:trHeight w:val="300"/>
        </w:trPr>
        <w:tc>
          <w:tcPr>
            <w:tcW w:w="3340" w:type="dxa"/>
            <w:noWrap/>
            <w:tcMar>
              <w:top w:w="0" w:type="dxa"/>
              <w:left w:w="108" w:type="dxa"/>
              <w:bottom w:w="0" w:type="dxa"/>
              <w:right w:w="108" w:type="dxa"/>
            </w:tcMar>
            <w:hideMark/>
          </w:tcPr>
          <w:p w14:paraId="4EA800FE" w14:textId="77777777" w:rsidR="007176D2" w:rsidRPr="007176D2" w:rsidRDefault="007176D2">
            <w:pPr>
              <w:rPr>
                <w:color w:val="365F91" w:themeColor="accent1" w:themeShade="BF"/>
              </w:rPr>
            </w:pPr>
            <w:r w:rsidRPr="007176D2">
              <w:rPr>
                <w:color w:val="365F91" w:themeColor="accent1" w:themeShade="BF"/>
              </w:rPr>
              <w:t>Additional Clinical Services</w:t>
            </w:r>
          </w:p>
        </w:tc>
        <w:tc>
          <w:tcPr>
            <w:tcW w:w="2040" w:type="dxa"/>
            <w:noWrap/>
            <w:tcMar>
              <w:top w:w="0" w:type="dxa"/>
              <w:left w:w="108" w:type="dxa"/>
              <w:bottom w:w="0" w:type="dxa"/>
              <w:right w:w="108" w:type="dxa"/>
            </w:tcMar>
            <w:hideMark/>
          </w:tcPr>
          <w:p w14:paraId="1E3AE89E" w14:textId="77777777" w:rsidR="007176D2" w:rsidRPr="007176D2" w:rsidRDefault="007176D2">
            <w:pPr>
              <w:rPr>
                <w:color w:val="365F91" w:themeColor="accent1" w:themeShade="BF"/>
              </w:rPr>
            </w:pPr>
            <w:r w:rsidRPr="007176D2">
              <w:rPr>
                <w:color w:val="365F91" w:themeColor="accent1" w:themeShade="BF"/>
              </w:rPr>
              <w:t>2</w:t>
            </w:r>
          </w:p>
        </w:tc>
      </w:tr>
      <w:tr w:rsidR="007176D2" w14:paraId="082E47FF" w14:textId="77777777" w:rsidTr="007176D2">
        <w:trPr>
          <w:trHeight w:val="300"/>
        </w:trPr>
        <w:tc>
          <w:tcPr>
            <w:tcW w:w="3340" w:type="dxa"/>
            <w:noWrap/>
            <w:tcMar>
              <w:top w:w="0" w:type="dxa"/>
              <w:left w:w="108" w:type="dxa"/>
              <w:bottom w:w="0" w:type="dxa"/>
              <w:right w:w="108" w:type="dxa"/>
            </w:tcMar>
            <w:hideMark/>
          </w:tcPr>
          <w:p w14:paraId="301080D5" w14:textId="77777777" w:rsidR="007176D2" w:rsidRPr="007176D2" w:rsidRDefault="007176D2">
            <w:pPr>
              <w:rPr>
                <w:color w:val="365F91" w:themeColor="accent1" w:themeShade="BF"/>
              </w:rPr>
            </w:pPr>
            <w:r w:rsidRPr="007176D2">
              <w:rPr>
                <w:color w:val="365F91" w:themeColor="accent1" w:themeShade="BF"/>
              </w:rPr>
              <w:t>Administrative and Clerical</w:t>
            </w:r>
          </w:p>
        </w:tc>
        <w:tc>
          <w:tcPr>
            <w:tcW w:w="2040" w:type="dxa"/>
            <w:noWrap/>
            <w:tcMar>
              <w:top w:w="0" w:type="dxa"/>
              <w:left w:w="108" w:type="dxa"/>
              <w:bottom w:w="0" w:type="dxa"/>
              <w:right w:w="108" w:type="dxa"/>
            </w:tcMar>
            <w:hideMark/>
          </w:tcPr>
          <w:p w14:paraId="042B321D" w14:textId="77777777" w:rsidR="007176D2" w:rsidRPr="007176D2" w:rsidRDefault="007176D2">
            <w:pPr>
              <w:rPr>
                <w:color w:val="365F91" w:themeColor="accent1" w:themeShade="BF"/>
              </w:rPr>
            </w:pPr>
            <w:r w:rsidRPr="007176D2">
              <w:rPr>
                <w:color w:val="365F91" w:themeColor="accent1" w:themeShade="BF"/>
              </w:rPr>
              <w:t>421</w:t>
            </w:r>
          </w:p>
        </w:tc>
      </w:tr>
      <w:tr w:rsidR="007176D2" w14:paraId="594AD265" w14:textId="77777777" w:rsidTr="007176D2">
        <w:trPr>
          <w:trHeight w:val="300"/>
        </w:trPr>
        <w:tc>
          <w:tcPr>
            <w:tcW w:w="3340" w:type="dxa"/>
            <w:noWrap/>
            <w:tcMar>
              <w:top w:w="0" w:type="dxa"/>
              <w:left w:w="108" w:type="dxa"/>
              <w:bottom w:w="0" w:type="dxa"/>
              <w:right w:w="108" w:type="dxa"/>
            </w:tcMar>
            <w:hideMark/>
          </w:tcPr>
          <w:p w14:paraId="728CC3B9" w14:textId="77777777" w:rsidR="007176D2" w:rsidRPr="007176D2" w:rsidRDefault="007176D2">
            <w:pPr>
              <w:rPr>
                <w:color w:val="365F91" w:themeColor="accent1" w:themeShade="BF"/>
              </w:rPr>
            </w:pPr>
            <w:r w:rsidRPr="007176D2">
              <w:rPr>
                <w:color w:val="365F91" w:themeColor="accent1" w:themeShade="BF"/>
              </w:rPr>
              <w:t>Allied Health Professionals</w:t>
            </w:r>
          </w:p>
        </w:tc>
        <w:tc>
          <w:tcPr>
            <w:tcW w:w="2040" w:type="dxa"/>
            <w:noWrap/>
            <w:tcMar>
              <w:top w:w="0" w:type="dxa"/>
              <w:left w:w="108" w:type="dxa"/>
              <w:bottom w:w="0" w:type="dxa"/>
              <w:right w:w="108" w:type="dxa"/>
            </w:tcMar>
            <w:hideMark/>
          </w:tcPr>
          <w:p w14:paraId="1D3D71FE" w14:textId="77777777" w:rsidR="007176D2" w:rsidRPr="007176D2" w:rsidRDefault="007176D2">
            <w:pPr>
              <w:rPr>
                <w:color w:val="365F91" w:themeColor="accent1" w:themeShade="BF"/>
              </w:rPr>
            </w:pPr>
            <w:r w:rsidRPr="007176D2">
              <w:rPr>
                <w:color w:val="365F91" w:themeColor="accent1" w:themeShade="BF"/>
              </w:rPr>
              <w:t>1</w:t>
            </w:r>
          </w:p>
        </w:tc>
      </w:tr>
      <w:tr w:rsidR="007176D2" w14:paraId="5E8833CF" w14:textId="77777777" w:rsidTr="007176D2">
        <w:trPr>
          <w:trHeight w:val="300"/>
        </w:trPr>
        <w:tc>
          <w:tcPr>
            <w:tcW w:w="3340" w:type="dxa"/>
            <w:noWrap/>
            <w:tcMar>
              <w:top w:w="0" w:type="dxa"/>
              <w:left w:w="108" w:type="dxa"/>
              <w:bottom w:w="0" w:type="dxa"/>
              <w:right w:w="108" w:type="dxa"/>
            </w:tcMar>
            <w:hideMark/>
          </w:tcPr>
          <w:p w14:paraId="26766494" w14:textId="77777777" w:rsidR="007176D2" w:rsidRPr="007176D2" w:rsidRDefault="007176D2">
            <w:pPr>
              <w:rPr>
                <w:color w:val="365F91" w:themeColor="accent1" w:themeShade="BF"/>
              </w:rPr>
            </w:pPr>
            <w:r w:rsidRPr="007176D2">
              <w:rPr>
                <w:color w:val="365F91" w:themeColor="accent1" w:themeShade="BF"/>
              </w:rPr>
              <w:t>Medical and Dental</w:t>
            </w:r>
          </w:p>
        </w:tc>
        <w:tc>
          <w:tcPr>
            <w:tcW w:w="2040" w:type="dxa"/>
            <w:noWrap/>
            <w:tcMar>
              <w:top w:w="0" w:type="dxa"/>
              <w:left w:w="108" w:type="dxa"/>
              <w:bottom w:w="0" w:type="dxa"/>
              <w:right w:w="108" w:type="dxa"/>
            </w:tcMar>
            <w:hideMark/>
          </w:tcPr>
          <w:p w14:paraId="26FD4D38" w14:textId="77777777" w:rsidR="007176D2" w:rsidRPr="007176D2" w:rsidRDefault="007176D2">
            <w:pPr>
              <w:rPr>
                <w:color w:val="365F91" w:themeColor="accent1" w:themeShade="BF"/>
              </w:rPr>
            </w:pPr>
            <w:r w:rsidRPr="007176D2">
              <w:rPr>
                <w:color w:val="365F91" w:themeColor="accent1" w:themeShade="BF"/>
              </w:rPr>
              <w:t>37</w:t>
            </w:r>
          </w:p>
        </w:tc>
      </w:tr>
      <w:tr w:rsidR="007176D2" w14:paraId="3545EE65" w14:textId="77777777" w:rsidTr="007176D2">
        <w:trPr>
          <w:trHeight w:val="300"/>
        </w:trPr>
        <w:tc>
          <w:tcPr>
            <w:tcW w:w="3340" w:type="dxa"/>
            <w:noWrap/>
            <w:tcMar>
              <w:top w:w="0" w:type="dxa"/>
              <w:left w:w="108" w:type="dxa"/>
              <w:bottom w:w="0" w:type="dxa"/>
              <w:right w:w="108" w:type="dxa"/>
            </w:tcMar>
            <w:hideMark/>
          </w:tcPr>
          <w:p w14:paraId="2A387D91" w14:textId="77777777" w:rsidR="007176D2" w:rsidRPr="007176D2" w:rsidRDefault="007176D2">
            <w:pPr>
              <w:rPr>
                <w:color w:val="365F91" w:themeColor="accent1" w:themeShade="BF"/>
              </w:rPr>
            </w:pPr>
            <w:r w:rsidRPr="007176D2">
              <w:rPr>
                <w:color w:val="365F91" w:themeColor="accent1" w:themeShade="BF"/>
              </w:rPr>
              <w:t>Nursing and Midwifery Registered</w:t>
            </w:r>
          </w:p>
        </w:tc>
        <w:tc>
          <w:tcPr>
            <w:tcW w:w="2040" w:type="dxa"/>
            <w:noWrap/>
            <w:tcMar>
              <w:top w:w="0" w:type="dxa"/>
              <w:left w:w="108" w:type="dxa"/>
              <w:bottom w:w="0" w:type="dxa"/>
              <w:right w:w="108" w:type="dxa"/>
            </w:tcMar>
            <w:hideMark/>
          </w:tcPr>
          <w:p w14:paraId="5435F6B2" w14:textId="77777777" w:rsidR="007176D2" w:rsidRPr="007176D2" w:rsidRDefault="007176D2">
            <w:pPr>
              <w:rPr>
                <w:color w:val="365F91" w:themeColor="accent1" w:themeShade="BF"/>
              </w:rPr>
            </w:pPr>
            <w:r w:rsidRPr="007176D2">
              <w:rPr>
                <w:color w:val="365F91" w:themeColor="accent1" w:themeShade="BF"/>
              </w:rPr>
              <w:t>53</w:t>
            </w:r>
          </w:p>
        </w:tc>
      </w:tr>
      <w:tr w:rsidR="007176D2" w14:paraId="10BBD4E3" w14:textId="77777777" w:rsidTr="007176D2">
        <w:trPr>
          <w:trHeight w:val="300"/>
        </w:trPr>
        <w:tc>
          <w:tcPr>
            <w:tcW w:w="3340" w:type="dxa"/>
            <w:noWrap/>
            <w:tcMar>
              <w:top w:w="0" w:type="dxa"/>
              <w:left w:w="108" w:type="dxa"/>
              <w:bottom w:w="0" w:type="dxa"/>
              <w:right w:w="108" w:type="dxa"/>
            </w:tcMar>
            <w:hideMark/>
          </w:tcPr>
          <w:p w14:paraId="56D76977" w14:textId="77777777" w:rsidR="007176D2" w:rsidRPr="007176D2" w:rsidRDefault="007176D2">
            <w:pPr>
              <w:rPr>
                <w:b/>
                <w:bCs/>
                <w:color w:val="365F91" w:themeColor="accent1" w:themeShade="BF"/>
              </w:rPr>
            </w:pPr>
            <w:r w:rsidRPr="007176D2">
              <w:rPr>
                <w:b/>
                <w:bCs/>
                <w:color w:val="365F91" w:themeColor="accent1" w:themeShade="BF"/>
              </w:rPr>
              <w:t>Grand Total</w:t>
            </w:r>
          </w:p>
        </w:tc>
        <w:tc>
          <w:tcPr>
            <w:tcW w:w="2040" w:type="dxa"/>
            <w:noWrap/>
            <w:tcMar>
              <w:top w:w="0" w:type="dxa"/>
              <w:left w:w="108" w:type="dxa"/>
              <w:bottom w:w="0" w:type="dxa"/>
              <w:right w:w="108" w:type="dxa"/>
            </w:tcMar>
            <w:hideMark/>
          </w:tcPr>
          <w:p w14:paraId="20F5CCBB" w14:textId="77777777" w:rsidR="007176D2" w:rsidRPr="007176D2" w:rsidRDefault="007176D2">
            <w:pPr>
              <w:rPr>
                <w:b/>
                <w:bCs/>
                <w:color w:val="365F91" w:themeColor="accent1" w:themeShade="BF"/>
              </w:rPr>
            </w:pPr>
            <w:r w:rsidRPr="007176D2">
              <w:rPr>
                <w:b/>
                <w:bCs/>
                <w:color w:val="365F91" w:themeColor="accent1" w:themeShade="BF"/>
              </w:rPr>
              <w:t>571</w:t>
            </w:r>
          </w:p>
        </w:tc>
      </w:tr>
    </w:tbl>
    <w:p w14:paraId="4261720C" w14:textId="77777777" w:rsidR="007176D2" w:rsidRDefault="007176D2" w:rsidP="000F7C8B">
      <w:pPr>
        <w:spacing w:before="100" w:beforeAutospacing="1" w:after="100" w:afterAutospacing="1" w:line="240" w:lineRule="auto"/>
        <w:rPr>
          <w:rFonts w:ascii="Arial" w:eastAsia="Times New Roman" w:hAnsi="Arial" w:cs="Arial"/>
          <w:color w:val="000000"/>
          <w:lang w:val="en-GB" w:eastAsia="en-GB"/>
        </w:rPr>
      </w:pPr>
    </w:p>
    <w:p w14:paraId="0F88425D" w14:textId="3CB3F922" w:rsidR="007176D2" w:rsidRDefault="007176D2" w:rsidP="00C266BA">
      <w:pPr>
        <w:numPr>
          <w:ilvl w:val="0"/>
          <w:numId w:val="6"/>
        </w:numPr>
        <w:spacing w:before="100" w:beforeAutospacing="1" w:after="120"/>
        <w:rPr>
          <w:rFonts w:ascii="Arial" w:eastAsia="Times New Roman" w:hAnsi="Arial" w:cs="Arial"/>
          <w:color w:val="000000"/>
          <w:lang w:eastAsia="en-GB"/>
        </w:rPr>
      </w:pPr>
      <w:r>
        <w:rPr>
          <w:rFonts w:ascii="Arial" w:eastAsia="Times New Roman" w:hAnsi="Arial" w:cs="Arial"/>
          <w:color w:val="000000"/>
          <w:lang w:eastAsia="en-GB"/>
        </w:rPr>
        <w:t xml:space="preserve">Is the ICB currently recruiting? </w:t>
      </w:r>
      <w:r w:rsidRPr="007176D2">
        <w:rPr>
          <w:rFonts w:ascii="Arial" w:eastAsia="Times New Roman" w:hAnsi="Arial" w:cs="Arial"/>
          <w:color w:val="365F91" w:themeColor="accent1" w:themeShade="BF"/>
          <w:lang w:eastAsia="en-GB"/>
        </w:rPr>
        <w:t>Yes</w:t>
      </w:r>
      <w:r>
        <w:rPr>
          <w:rFonts w:ascii="Arial" w:eastAsia="Times New Roman" w:hAnsi="Arial" w:cs="Arial"/>
          <w:color w:val="365F91" w:themeColor="accent1" w:themeShade="BF"/>
          <w:lang w:eastAsia="en-GB"/>
        </w:rPr>
        <w:t>.</w:t>
      </w:r>
    </w:p>
    <w:p w14:paraId="5AEEF436" w14:textId="217C6824" w:rsidR="007176D2" w:rsidRDefault="007176D2" w:rsidP="00C266BA">
      <w:pPr>
        <w:numPr>
          <w:ilvl w:val="1"/>
          <w:numId w:val="6"/>
        </w:numPr>
        <w:spacing w:before="100" w:beforeAutospacing="1" w:after="120"/>
        <w:rPr>
          <w:rFonts w:ascii="Arial" w:eastAsia="Times New Roman" w:hAnsi="Arial" w:cs="Arial"/>
          <w:lang w:eastAsia="en-GB"/>
        </w:rPr>
      </w:pPr>
      <w:r>
        <w:rPr>
          <w:rFonts w:ascii="Arial" w:eastAsia="Times New Roman" w:hAnsi="Arial" w:cs="Arial"/>
          <w:lang w:eastAsia="en-GB"/>
        </w:rPr>
        <w:t xml:space="preserve">Are you using a recruitment company? </w:t>
      </w:r>
      <w:r w:rsidRPr="007176D2">
        <w:rPr>
          <w:rFonts w:ascii="Arial" w:eastAsia="Times New Roman" w:hAnsi="Arial" w:cs="Arial"/>
          <w:color w:val="365F91" w:themeColor="accent1" w:themeShade="BF"/>
          <w:lang w:eastAsia="en-GB"/>
        </w:rPr>
        <w:t>No</w:t>
      </w:r>
      <w:r>
        <w:rPr>
          <w:rFonts w:ascii="Arial" w:eastAsia="Times New Roman" w:hAnsi="Arial" w:cs="Arial"/>
          <w:color w:val="365F91" w:themeColor="accent1" w:themeShade="BF"/>
          <w:lang w:eastAsia="en-GB"/>
        </w:rPr>
        <w:t>.</w:t>
      </w:r>
      <w:r>
        <w:rPr>
          <w:rFonts w:ascii="Arial" w:eastAsia="Times New Roman" w:hAnsi="Arial" w:cs="Arial"/>
          <w:lang w:eastAsia="en-GB"/>
        </w:rPr>
        <w:t xml:space="preserve"> </w:t>
      </w:r>
    </w:p>
    <w:p w14:paraId="681FEF7B" w14:textId="4BE73C35" w:rsidR="00572C34" w:rsidRPr="00C266BA" w:rsidRDefault="007176D2" w:rsidP="00C266BA">
      <w:pPr>
        <w:numPr>
          <w:ilvl w:val="1"/>
          <w:numId w:val="6"/>
        </w:numPr>
        <w:spacing w:before="100" w:beforeAutospacing="1" w:after="120"/>
        <w:rPr>
          <w:rFonts w:ascii="Arial" w:eastAsia="Times New Roman" w:hAnsi="Arial" w:cs="Arial"/>
          <w:lang w:eastAsia="en-GB"/>
        </w:rPr>
      </w:pPr>
      <w:r>
        <w:rPr>
          <w:rFonts w:ascii="Arial" w:eastAsia="Times New Roman" w:hAnsi="Arial" w:cs="Arial"/>
          <w:lang w:eastAsia="en-GB"/>
        </w:rPr>
        <w:t xml:space="preserve">If so, which one(s)? </w:t>
      </w:r>
      <w:r w:rsidRPr="007176D2">
        <w:rPr>
          <w:rFonts w:ascii="Arial" w:eastAsia="Times New Roman" w:hAnsi="Arial" w:cs="Arial"/>
          <w:color w:val="365F91" w:themeColor="accent1" w:themeShade="BF"/>
          <w:lang w:eastAsia="en-GB"/>
        </w:rPr>
        <w:t>N</w:t>
      </w:r>
      <w:r>
        <w:rPr>
          <w:rFonts w:ascii="Arial" w:eastAsia="Times New Roman" w:hAnsi="Arial" w:cs="Arial"/>
          <w:color w:val="365F91" w:themeColor="accent1" w:themeShade="BF"/>
          <w:lang w:eastAsia="en-GB"/>
        </w:rPr>
        <w:t>ot applicable.</w:t>
      </w:r>
      <w:r>
        <w:rPr>
          <w:rFonts w:ascii="Arial" w:eastAsia="Times New Roman" w:hAnsi="Arial" w:cs="Arial"/>
          <w:lang w:eastAsia="en-GB"/>
        </w:rPr>
        <w:t xml:space="preserve"> </w:t>
      </w:r>
    </w:p>
    <w:p w14:paraId="5B45B16B" w14:textId="77777777" w:rsidR="00C266BA" w:rsidRDefault="007176D2" w:rsidP="00C266BA">
      <w:pPr>
        <w:numPr>
          <w:ilvl w:val="0"/>
          <w:numId w:val="6"/>
        </w:numPr>
        <w:spacing w:before="100" w:beforeAutospacing="1" w:after="120"/>
        <w:rPr>
          <w:rFonts w:ascii="Arial" w:eastAsia="Times New Roman" w:hAnsi="Arial" w:cs="Arial"/>
          <w:color w:val="000000"/>
          <w:lang w:eastAsia="en-GB"/>
        </w:rPr>
      </w:pPr>
      <w:r>
        <w:rPr>
          <w:rFonts w:ascii="Arial" w:eastAsia="Times New Roman" w:hAnsi="Arial" w:cs="Arial"/>
          <w:color w:val="000000"/>
          <w:lang w:eastAsia="en-GB"/>
        </w:rPr>
        <w:t>Does the ICB currently have vacancies? If so, how many (figure)</w:t>
      </w:r>
      <w:r>
        <w:rPr>
          <w:rFonts w:ascii="Arial" w:eastAsia="Times New Roman" w:hAnsi="Arial" w:cs="Arial"/>
          <w:lang w:eastAsia="en-GB"/>
        </w:rPr>
        <w:t xml:space="preserve"> and in which professions</w:t>
      </w:r>
      <w:r>
        <w:rPr>
          <w:rFonts w:ascii="Arial" w:eastAsia="Times New Roman" w:hAnsi="Arial" w:cs="Arial"/>
          <w:color w:val="000000"/>
          <w:lang w:eastAsia="en-GB"/>
        </w:rPr>
        <w:t>?</w:t>
      </w:r>
    </w:p>
    <w:p w14:paraId="66025E80" w14:textId="1514D540" w:rsidR="007176D2" w:rsidRPr="00C266BA" w:rsidRDefault="007176D2" w:rsidP="00C266BA">
      <w:pPr>
        <w:spacing w:before="100" w:beforeAutospacing="1" w:after="120"/>
        <w:ind w:left="720"/>
        <w:rPr>
          <w:rFonts w:ascii="Arial" w:eastAsia="Times New Roman" w:hAnsi="Arial" w:cs="Arial"/>
          <w:color w:val="000000"/>
          <w:lang w:eastAsia="en-GB"/>
        </w:rPr>
      </w:pPr>
      <w:r w:rsidRPr="00C266BA">
        <w:rPr>
          <w:rFonts w:ascii="Arial" w:eastAsia="Times New Roman" w:hAnsi="Arial" w:cs="Arial"/>
          <w:color w:val="1F497D" w:themeColor="text2"/>
          <w:lang w:eastAsia="en-GB"/>
        </w:rPr>
        <w:t xml:space="preserve">Current vacancies can be found here </w:t>
      </w:r>
      <w:hyperlink r:id="rId8" w:history="1">
        <w:proofErr w:type="spellStart"/>
        <w:r w:rsidRPr="00C266BA">
          <w:rPr>
            <w:rStyle w:val="Hyperlink"/>
            <w:rFonts w:eastAsia="Times New Roman"/>
            <w:color w:val="auto"/>
          </w:rPr>
          <w:t>HealthJobsUK</w:t>
        </w:r>
        <w:proofErr w:type="spellEnd"/>
        <w:r w:rsidRPr="00C266BA">
          <w:rPr>
            <w:rStyle w:val="Hyperlink"/>
            <w:rFonts w:eastAsia="Times New Roman"/>
            <w:color w:val="auto"/>
          </w:rPr>
          <w:t>: Vacancies | trac.jobs</w:t>
        </w:r>
      </w:hyperlink>
      <w:r w:rsidRPr="00C266BA">
        <w:rPr>
          <w:rFonts w:eastAsia="Times New Roman"/>
        </w:rPr>
        <w:t xml:space="preserve">. </w:t>
      </w:r>
      <w:r w:rsidRPr="00C266BA">
        <w:rPr>
          <w:rFonts w:ascii="Arial" w:eastAsia="Times New Roman" w:hAnsi="Arial" w:cs="Arial"/>
          <w:color w:val="1F497D" w:themeColor="text2"/>
          <w:lang w:eastAsia="en-GB"/>
        </w:rPr>
        <w:t xml:space="preserve">The ICB are currently undertaking a process to set the base workforce establishment, until that work is </w:t>
      </w:r>
      <w:r w:rsidR="00572C34" w:rsidRPr="00C266BA">
        <w:rPr>
          <w:rFonts w:ascii="Arial" w:eastAsia="Times New Roman" w:hAnsi="Arial" w:cs="Arial"/>
          <w:color w:val="1F497D" w:themeColor="text2"/>
          <w:lang w:eastAsia="en-GB"/>
        </w:rPr>
        <w:t>completed,</w:t>
      </w:r>
      <w:r w:rsidRPr="00C266BA">
        <w:rPr>
          <w:rFonts w:ascii="Arial" w:eastAsia="Times New Roman" w:hAnsi="Arial" w:cs="Arial"/>
          <w:color w:val="1F497D" w:themeColor="text2"/>
          <w:lang w:eastAsia="en-GB"/>
        </w:rPr>
        <w:t xml:space="preserve"> we cannot identify specific vacancies outside of those currently advertised.</w:t>
      </w:r>
    </w:p>
    <w:p w14:paraId="50B52AF8" w14:textId="0299AB2D" w:rsidR="007176D2" w:rsidRDefault="007176D2" w:rsidP="00C266BA">
      <w:pPr>
        <w:numPr>
          <w:ilvl w:val="0"/>
          <w:numId w:val="6"/>
        </w:numPr>
        <w:spacing w:before="100" w:beforeAutospacing="1" w:after="120"/>
        <w:rPr>
          <w:rFonts w:ascii="Arial" w:eastAsia="Times New Roman" w:hAnsi="Arial" w:cs="Arial"/>
          <w:color w:val="000000"/>
          <w:lang w:eastAsia="en-GB"/>
        </w:rPr>
      </w:pPr>
      <w:r>
        <w:rPr>
          <w:rFonts w:ascii="Arial" w:eastAsia="Times New Roman" w:hAnsi="Arial" w:cs="Arial"/>
          <w:color w:val="000000"/>
          <w:lang w:eastAsia="en-GB"/>
        </w:rPr>
        <w:t>How many members of staff have left the organisation since July 2022?</w:t>
      </w:r>
      <w:r w:rsidRPr="007176D2">
        <w:rPr>
          <w:rFonts w:ascii="Arial" w:eastAsia="Times New Roman" w:hAnsi="Arial" w:cs="Arial"/>
          <w:color w:val="000000"/>
          <w:lang w:eastAsia="en-GB"/>
        </w:rPr>
        <w:t xml:space="preserve"> </w:t>
      </w:r>
      <w:r w:rsidRPr="007176D2">
        <w:rPr>
          <w:rFonts w:ascii="Arial" w:eastAsia="Times New Roman" w:hAnsi="Arial" w:cs="Arial"/>
          <w:b/>
          <w:bCs/>
          <w:color w:val="1F497D" w:themeColor="text2"/>
          <w:lang w:eastAsia="en-GB"/>
        </w:rPr>
        <w:t>40</w:t>
      </w:r>
    </w:p>
    <w:p w14:paraId="513E5943" w14:textId="3B69BC6D" w:rsidR="007176D2" w:rsidRDefault="007176D2" w:rsidP="00C266BA">
      <w:pPr>
        <w:numPr>
          <w:ilvl w:val="1"/>
          <w:numId w:val="6"/>
        </w:numPr>
        <w:spacing w:before="100" w:beforeAutospacing="1" w:after="120"/>
        <w:rPr>
          <w:rFonts w:ascii="Arial" w:eastAsia="Times New Roman" w:hAnsi="Arial" w:cs="Arial"/>
          <w:color w:val="000000"/>
          <w:lang w:eastAsia="en-GB"/>
        </w:rPr>
      </w:pPr>
      <w:r>
        <w:rPr>
          <w:rFonts w:ascii="Arial" w:eastAsia="Times New Roman" w:hAnsi="Arial" w:cs="Arial"/>
          <w:color w:val="000000"/>
          <w:lang w:eastAsia="en-GB"/>
        </w:rPr>
        <w:lastRenderedPageBreak/>
        <w:t xml:space="preserve">Of these, how many were redundancies? </w:t>
      </w:r>
      <w:r w:rsidRPr="007176D2">
        <w:rPr>
          <w:rFonts w:ascii="Arial" w:eastAsia="Times New Roman" w:hAnsi="Arial" w:cs="Arial"/>
          <w:b/>
          <w:bCs/>
          <w:color w:val="1F497D" w:themeColor="text2"/>
          <w:lang w:eastAsia="en-GB"/>
        </w:rPr>
        <w:t>2</w:t>
      </w:r>
    </w:p>
    <w:p w14:paraId="5FF35221" w14:textId="53F74110" w:rsidR="007176D2" w:rsidRDefault="007176D2" w:rsidP="00C266BA">
      <w:pPr>
        <w:numPr>
          <w:ilvl w:val="1"/>
          <w:numId w:val="6"/>
        </w:numPr>
        <w:spacing w:before="100" w:beforeAutospacing="1" w:after="120"/>
        <w:rPr>
          <w:rFonts w:ascii="Arial" w:eastAsia="Times New Roman" w:hAnsi="Arial" w:cs="Arial"/>
          <w:color w:val="000000"/>
          <w:lang w:eastAsia="en-GB"/>
        </w:rPr>
      </w:pPr>
      <w:r>
        <w:rPr>
          <w:rFonts w:ascii="Arial" w:eastAsia="Times New Roman" w:hAnsi="Arial" w:cs="Arial"/>
          <w:color w:val="000000"/>
          <w:lang w:eastAsia="en-GB"/>
        </w:rPr>
        <w:t xml:space="preserve">Of these, how many were voluntary redundancies? </w:t>
      </w:r>
      <w:r w:rsidRPr="007176D2">
        <w:rPr>
          <w:rFonts w:ascii="Arial" w:eastAsia="Times New Roman" w:hAnsi="Arial" w:cs="Arial"/>
          <w:b/>
          <w:bCs/>
          <w:color w:val="1F497D" w:themeColor="text2"/>
          <w:lang w:eastAsia="en-GB"/>
        </w:rPr>
        <w:t>0</w:t>
      </w:r>
    </w:p>
    <w:p w14:paraId="14A2A052" w14:textId="4EB43843" w:rsidR="007176D2" w:rsidRDefault="007176D2" w:rsidP="00C266BA">
      <w:pPr>
        <w:numPr>
          <w:ilvl w:val="1"/>
          <w:numId w:val="6"/>
        </w:numPr>
        <w:spacing w:before="100" w:beforeAutospacing="1" w:after="120"/>
        <w:rPr>
          <w:rFonts w:ascii="Arial" w:eastAsia="Times New Roman" w:hAnsi="Arial" w:cs="Arial"/>
          <w:color w:val="000000"/>
          <w:lang w:eastAsia="en-GB"/>
        </w:rPr>
      </w:pPr>
      <w:r>
        <w:rPr>
          <w:rFonts w:ascii="Arial" w:eastAsia="Times New Roman" w:hAnsi="Arial" w:cs="Arial"/>
          <w:color w:val="000000"/>
          <w:lang w:eastAsia="en-GB"/>
        </w:rPr>
        <w:t xml:space="preserve">Of these, how many were because a contract expired? </w:t>
      </w:r>
      <w:r w:rsidRPr="007176D2">
        <w:rPr>
          <w:rFonts w:ascii="Arial" w:eastAsia="Times New Roman" w:hAnsi="Arial" w:cs="Arial"/>
          <w:b/>
          <w:bCs/>
          <w:color w:val="1F497D" w:themeColor="text2"/>
          <w:lang w:eastAsia="en-GB"/>
        </w:rPr>
        <w:t>4</w:t>
      </w:r>
    </w:p>
    <w:p w14:paraId="3DED2595" w14:textId="069F2C01" w:rsidR="007176D2" w:rsidRDefault="007176D2" w:rsidP="00C266BA">
      <w:pPr>
        <w:numPr>
          <w:ilvl w:val="1"/>
          <w:numId w:val="6"/>
        </w:numPr>
        <w:spacing w:before="100" w:beforeAutospacing="1" w:after="120"/>
        <w:rPr>
          <w:rFonts w:ascii="Arial" w:eastAsia="Times New Roman" w:hAnsi="Arial" w:cs="Arial"/>
          <w:lang w:eastAsia="en-GB"/>
        </w:rPr>
      </w:pPr>
      <w:r>
        <w:rPr>
          <w:rFonts w:ascii="Arial" w:eastAsia="Times New Roman" w:hAnsi="Arial" w:cs="Arial"/>
          <w:lang w:eastAsia="en-GB"/>
        </w:rPr>
        <w:t xml:space="preserve">Of these, how many were resignations? </w:t>
      </w:r>
      <w:r w:rsidRPr="007176D2">
        <w:rPr>
          <w:rFonts w:ascii="Arial" w:eastAsia="Times New Roman" w:hAnsi="Arial" w:cs="Arial"/>
          <w:b/>
          <w:bCs/>
          <w:color w:val="1F497D" w:themeColor="text2"/>
          <w:lang w:eastAsia="en-GB"/>
        </w:rPr>
        <w:t>29</w:t>
      </w:r>
    </w:p>
    <w:p w14:paraId="4DC79D05" w14:textId="6F134B2B" w:rsidR="007176D2" w:rsidRPr="007176D2" w:rsidRDefault="007176D2" w:rsidP="00C266BA">
      <w:pPr>
        <w:numPr>
          <w:ilvl w:val="1"/>
          <w:numId w:val="6"/>
        </w:numPr>
        <w:spacing w:before="100" w:beforeAutospacing="1" w:after="120"/>
        <w:rPr>
          <w:rFonts w:ascii="Arial" w:eastAsia="Times New Roman" w:hAnsi="Arial" w:cs="Arial"/>
          <w:lang w:eastAsia="en-GB"/>
        </w:rPr>
      </w:pPr>
      <w:r>
        <w:rPr>
          <w:rFonts w:ascii="Arial" w:eastAsia="Times New Roman" w:hAnsi="Arial" w:cs="Arial"/>
          <w:lang w:eastAsia="en-GB"/>
        </w:rPr>
        <w:t xml:space="preserve">Of these, how many were because of retirements? </w:t>
      </w:r>
      <w:r w:rsidRPr="007176D2">
        <w:rPr>
          <w:rFonts w:ascii="Arial" w:eastAsia="Times New Roman" w:hAnsi="Arial" w:cs="Arial"/>
          <w:b/>
          <w:bCs/>
          <w:color w:val="1F497D" w:themeColor="text2"/>
          <w:lang w:eastAsia="en-GB"/>
        </w:rPr>
        <w:t>2</w:t>
      </w:r>
    </w:p>
    <w:p w14:paraId="04B5CBF0" w14:textId="28B1A46D" w:rsidR="009B6427" w:rsidRPr="000F7C8B" w:rsidRDefault="007176D2" w:rsidP="00C266BA">
      <w:pPr>
        <w:numPr>
          <w:ilvl w:val="1"/>
          <w:numId w:val="6"/>
        </w:numPr>
        <w:spacing w:before="100" w:beforeAutospacing="1" w:after="120"/>
        <w:rPr>
          <w:rFonts w:ascii="Arial" w:eastAsia="Times New Roman" w:hAnsi="Arial" w:cs="Arial"/>
          <w:lang w:val="en-GB" w:eastAsia="en-GB"/>
        </w:rPr>
      </w:pPr>
      <w:r>
        <w:rPr>
          <w:rFonts w:ascii="Arial" w:eastAsia="Times New Roman" w:hAnsi="Arial" w:cs="Arial"/>
          <w:lang w:eastAsia="en-GB"/>
        </w:rPr>
        <w:t xml:space="preserve">Other leavers: Transfer under TUPE: </w:t>
      </w:r>
      <w:r w:rsidRPr="007176D2">
        <w:rPr>
          <w:rFonts w:ascii="Arial" w:eastAsia="Times New Roman" w:hAnsi="Arial" w:cs="Arial"/>
          <w:b/>
          <w:bCs/>
          <w:color w:val="1F497D" w:themeColor="text2"/>
          <w:lang w:eastAsia="en-GB"/>
        </w:rPr>
        <w:t>3</w:t>
      </w:r>
      <w:r>
        <w:rPr>
          <w:rFonts w:ascii="Arial" w:eastAsia="Times New Roman" w:hAnsi="Arial" w:cs="Arial"/>
          <w:lang w:eastAsia="en-GB"/>
        </w:rPr>
        <w:t xml:space="preserve"> </w:t>
      </w:r>
    </w:p>
    <w:p w14:paraId="3206B7AD" w14:textId="1900CF0B" w:rsidR="009B6427" w:rsidRPr="009B6427" w:rsidRDefault="009B6427" w:rsidP="009B6427">
      <w:pPr>
        <w:spacing w:after="120"/>
        <w:rPr>
          <w:rFonts w:ascii="Arial" w:eastAsiaTheme="minorEastAsia" w:hAnsi="Arial" w:cs="Arial"/>
          <w:noProof/>
          <w:shd w:val="clear" w:color="auto" w:fill="FFFFFF"/>
          <w:lang w:eastAsia="en-GB"/>
        </w:rPr>
      </w:pPr>
      <w:r w:rsidRPr="009B6427">
        <w:rPr>
          <w:rFonts w:ascii="Arial" w:hAnsi="Arial" w:cs="Arial"/>
        </w:rPr>
        <w:t>If you are unhappy with the way in which your request has been handled, NHS Nottingham and Nottinghamshire Integrated Care Board (ICB) have an internal review procedure through which you can raise any concerns you might have. Further details of this procedure can be obtained by contacting Lucy Branson, Associate Director of Governance via</w:t>
      </w:r>
      <w:r w:rsidRPr="009B6427">
        <w:rPr>
          <w:rFonts w:ascii="Arial" w:hAnsi="Arial" w:cs="Arial"/>
          <w:color w:val="FF0000"/>
        </w:rPr>
        <w:t xml:space="preserve"> </w:t>
      </w:r>
      <w:hyperlink r:id="rId9" w:history="1">
        <w:r w:rsidRPr="009B6427">
          <w:rPr>
            <w:rStyle w:val="Hyperlink"/>
            <w:rFonts w:ascii="Arial" w:hAnsi="Arial" w:cs="Arial"/>
          </w:rPr>
          <w:t>lucy.branson@nhs.net</w:t>
        </w:r>
      </w:hyperlink>
      <w:r w:rsidRPr="009B6427">
        <w:rPr>
          <w:rFonts w:ascii="Arial" w:hAnsi="Arial" w:cs="Arial"/>
        </w:rPr>
        <w:t xml:space="preserve"> or by writing to </w:t>
      </w:r>
      <w:r>
        <w:rPr>
          <w:rFonts w:ascii="Arial" w:hAnsi="Arial" w:cs="Arial"/>
        </w:rPr>
        <w:t xml:space="preserve">FOI Team at </w:t>
      </w:r>
      <w:r w:rsidRPr="009B6427">
        <w:rPr>
          <w:rFonts w:ascii="Arial" w:hAnsi="Arial" w:cs="Arial"/>
        </w:rPr>
        <w:t xml:space="preserve">NHS Nottingham and Nottinghamshire ICB, </w:t>
      </w:r>
      <w:r w:rsidRPr="009B6427">
        <w:rPr>
          <w:rFonts w:ascii="Arial" w:eastAsiaTheme="minorEastAsia" w:hAnsi="Arial" w:cs="Arial"/>
          <w:noProof/>
          <w:shd w:val="clear" w:color="auto" w:fill="FFFFFF"/>
          <w:lang w:eastAsia="en-GB"/>
        </w:rPr>
        <w:t>Sir John Robinson House, Sir John Robinson Way, Arnold, Daybrook, Nottingham</w:t>
      </w:r>
      <w:r w:rsidR="003F3EBC">
        <w:rPr>
          <w:rFonts w:ascii="Arial" w:eastAsiaTheme="minorEastAsia" w:hAnsi="Arial" w:cs="Arial"/>
          <w:noProof/>
          <w:shd w:val="clear" w:color="auto" w:fill="FFFFFF"/>
          <w:lang w:eastAsia="en-GB"/>
        </w:rPr>
        <w:t>,</w:t>
      </w:r>
      <w:r w:rsidRPr="009B6427">
        <w:rPr>
          <w:rFonts w:ascii="Arial" w:eastAsiaTheme="minorEastAsia" w:hAnsi="Arial" w:cs="Arial"/>
          <w:noProof/>
          <w:shd w:val="clear" w:color="auto" w:fill="FFFFFF"/>
          <w:lang w:eastAsia="en-GB"/>
        </w:rPr>
        <w:t xml:space="preserve"> NG5 6DA.</w:t>
      </w:r>
    </w:p>
    <w:p w14:paraId="46C13686" w14:textId="79EAAB4F" w:rsidR="009B6427" w:rsidRPr="009B6427" w:rsidRDefault="009B6427" w:rsidP="009B6427">
      <w:pPr>
        <w:spacing w:after="120"/>
        <w:rPr>
          <w:rStyle w:val="Hyperlink"/>
          <w:rFonts w:ascii="Arial" w:hAnsi="Arial" w:cs="Arial"/>
          <w:b/>
        </w:rPr>
      </w:pPr>
      <w:r w:rsidRPr="009B6427">
        <w:rPr>
          <w:rFonts w:ascii="Arial" w:hAnsi="Arial" w:cs="Arial"/>
        </w:rPr>
        <w:t xml:space="preserve">If you remain dissatisfied with the outcome of the internal review, you can apply to the Information Commissioner’s Office (ICO), who will consider whether the organisation has complied with its obligations under the Act and can require the organisation to remedy any problems. Generally, the ICO cannot </w:t>
      </w:r>
      <w:proofErr w:type="gramStart"/>
      <w:r w:rsidRPr="009B6427">
        <w:rPr>
          <w:rFonts w:ascii="Arial" w:hAnsi="Arial" w:cs="Arial"/>
        </w:rPr>
        <w:t>make a decision</w:t>
      </w:r>
      <w:proofErr w:type="gramEnd"/>
      <w:r w:rsidRPr="009B6427">
        <w:rPr>
          <w:rFonts w:ascii="Arial" w:hAnsi="Arial" w:cs="Arial"/>
        </w:rPr>
        <w:t xml:space="preserve"> unless you have exhausted the complaints procedure provided by NHS Nottingham and Nottinghamshire ICB. You can find out more about how to do this, and about the Act in general, on the Information Commissioner’s Office website at: </w:t>
      </w:r>
      <w:hyperlink r:id="rId10" w:history="1">
        <w:r w:rsidRPr="009B6427">
          <w:rPr>
            <w:rStyle w:val="Hyperlink"/>
            <w:rFonts w:ascii="Arial" w:hAnsi="Arial" w:cs="Arial"/>
          </w:rPr>
          <w:t>https://ico.org.uk/for-the-public/</w:t>
        </w:r>
      </w:hyperlink>
    </w:p>
    <w:p w14:paraId="7D5581E0" w14:textId="77777777" w:rsidR="009B6427" w:rsidRP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Complaints to the Information Commissioner’s Office should be sent to: </w:t>
      </w:r>
    </w:p>
    <w:p w14:paraId="54646E5A" w14:textId="5FABDCA5" w:rsidR="009B6427" w:rsidRDefault="009B6427" w:rsidP="009B6427">
      <w:pPr>
        <w:pStyle w:val="Heading3"/>
        <w:spacing w:before="0" w:after="120" w:line="276" w:lineRule="auto"/>
        <w:ind w:left="0"/>
        <w:rPr>
          <w:rFonts w:cs="Arial"/>
          <w:b w:val="0"/>
          <w:sz w:val="22"/>
          <w:szCs w:val="22"/>
        </w:rPr>
      </w:pPr>
      <w:r w:rsidRPr="009B6427">
        <w:rPr>
          <w:rFonts w:cs="Arial"/>
          <w:b w:val="0"/>
          <w:sz w:val="22"/>
          <w:szCs w:val="22"/>
        </w:rPr>
        <w:t xml:space="preserve">FOI/EIR Complaints Resolution, Information Commissioner’s Office, Wycliffe House, Water Lane, Wilmslow, Cheshire, SK9 5AF. Telephone 0303 123 1113 or report a concern via </w:t>
      </w:r>
      <w:hyperlink r:id="rId11" w:history="1">
        <w:r w:rsidRPr="009B6427">
          <w:rPr>
            <w:rStyle w:val="Hyperlink"/>
            <w:rFonts w:cs="Arial"/>
            <w:b w:val="0"/>
            <w:sz w:val="22"/>
            <w:szCs w:val="22"/>
          </w:rPr>
          <w:t>https://ico.org.uk/concerns/</w:t>
        </w:r>
      </w:hyperlink>
      <w:r w:rsidRPr="009B6427">
        <w:rPr>
          <w:rFonts w:cs="Arial"/>
          <w:b w:val="0"/>
          <w:sz w:val="22"/>
          <w:szCs w:val="22"/>
        </w:rPr>
        <w:t xml:space="preserve">  </w:t>
      </w:r>
    </w:p>
    <w:p w14:paraId="5F3CA278" w14:textId="3431D174" w:rsidR="00063A42" w:rsidRDefault="00063A42" w:rsidP="00063A42">
      <w:pPr>
        <w:rPr>
          <w:lang w:val="en-GB"/>
        </w:rPr>
      </w:pPr>
    </w:p>
    <w:p w14:paraId="1F0D0864" w14:textId="77777777" w:rsidR="00063A42" w:rsidRPr="00502130" w:rsidRDefault="00063A42" w:rsidP="00063A42">
      <w:pPr>
        <w:adjustRightInd w:val="0"/>
        <w:spacing w:after="120"/>
        <w:rPr>
          <w:rFonts w:ascii="Arial" w:hAnsi="Arial" w:cs="Arial"/>
          <w:color w:val="000000"/>
        </w:rPr>
      </w:pPr>
      <w:r w:rsidRPr="00502130">
        <w:rPr>
          <w:rFonts w:ascii="Arial" w:hAnsi="Arial" w:cs="Arial"/>
          <w:color w:val="000000"/>
        </w:rPr>
        <w:t>Yours sincerely</w:t>
      </w:r>
    </w:p>
    <w:p w14:paraId="52079CE6" w14:textId="77777777" w:rsidR="00063A42" w:rsidRPr="00502130" w:rsidRDefault="00063A42" w:rsidP="00063A42">
      <w:pPr>
        <w:spacing w:after="120"/>
        <w:rPr>
          <w:rFonts w:ascii="Arial" w:hAnsi="Arial" w:cs="Arial"/>
          <w:i/>
          <w:noProof/>
        </w:rPr>
      </w:pPr>
      <w:r w:rsidRPr="00502130">
        <w:rPr>
          <w:rFonts w:ascii="Arial" w:hAnsi="Arial" w:cs="Arial"/>
          <w:color w:val="000000"/>
        </w:rPr>
        <w:t xml:space="preserve">Freedom of Information </w:t>
      </w:r>
      <w:r>
        <w:rPr>
          <w:rFonts w:ascii="Arial" w:hAnsi="Arial" w:cs="Arial"/>
          <w:color w:val="000000"/>
        </w:rPr>
        <w:t xml:space="preserve">(FOI) </w:t>
      </w:r>
      <w:r w:rsidRPr="00502130">
        <w:rPr>
          <w:rFonts w:ascii="Arial" w:hAnsi="Arial" w:cs="Arial"/>
          <w:color w:val="000000"/>
        </w:rPr>
        <w:t>Officer</w:t>
      </w:r>
      <w:r w:rsidRPr="00502130">
        <w:rPr>
          <w:rFonts w:ascii="Arial" w:hAnsi="Arial" w:cs="Arial"/>
          <w:b/>
          <w:color w:val="000000"/>
        </w:rPr>
        <w:t xml:space="preserve"> </w:t>
      </w:r>
      <w:r w:rsidRPr="00502130">
        <w:rPr>
          <w:rFonts w:ascii="Arial" w:hAnsi="Arial" w:cs="Arial"/>
          <w:color w:val="000000"/>
        </w:rPr>
        <w:t xml:space="preserve">on behalf of </w:t>
      </w:r>
      <w:r w:rsidRPr="00502130">
        <w:rPr>
          <w:rFonts w:ascii="Arial" w:hAnsi="Arial" w:cs="Arial"/>
          <w:i/>
          <w:color w:val="000000"/>
        </w:rPr>
        <w:t xml:space="preserve">NHS Nottingham and Nottinghamshire </w:t>
      </w:r>
      <w:r>
        <w:rPr>
          <w:rFonts w:ascii="Arial" w:hAnsi="Arial" w:cs="Arial"/>
          <w:i/>
          <w:color w:val="000000"/>
        </w:rPr>
        <w:t>Integrated Care Board</w:t>
      </w:r>
    </w:p>
    <w:p w14:paraId="091B02B8" w14:textId="77777777" w:rsidR="00063A42" w:rsidRPr="00502130" w:rsidRDefault="0019126C" w:rsidP="00063A42">
      <w:pPr>
        <w:spacing w:after="120"/>
        <w:rPr>
          <w:rFonts w:ascii="Arial" w:hAnsi="Arial" w:cs="Arial"/>
        </w:rPr>
      </w:pPr>
      <w:hyperlink r:id="rId12" w:history="1">
        <w:r w:rsidR="00063A42" w:rsidRPr="007628C1">
          <w:rPr>
            <w:rStyle w:val="Hyperlink"/>
            <w:rFonts w:ascii="Arial" w:hAnsi="Arial" w:cs="Arial"/>
          </w:rPr>
          <w:t>notts.foi@nhs.net</w:t>
        </w:r>
      </w:hyperlink>
    </w:p>
    <w:p w14:paraId="763D0C47" w14:textId="77777777" w:rsidR="00063A42" w:rsidRPr="00063A42" w:rsidRDefault="00063A42" w:rsidP="00063A42">
      <w:pPr>
        <w:rPr>
          <w:lang w:val="en-GB"/>
        </w:rPr>
      </w:pPr>
    </w:p>
    <w:p w14:paraId="0E2B6678" w14:textId="77777777" w:rsidR="009B6427" w:rsidRPr="009B6427" w:rsidRDefault="009B6427" w:rsidP="009B6427">
      <w:pPr>
        <w:spacing w:after="120"/>
        <w:rPr>
          <w:rFonts w:ascii="Arial" w:hAnsi="Arial" w:cs="Arial"/>
          <w:i/>
        </w:rPr>
      </w:pPr>
    </w:p>
    <w:p w14:paraId="0AB3662D" w14:textId="73CAD918" w:rsidR="00207C11" w:rsidRPr="009B6427" w:rsidRDefault="00207C11" w:rsidP="009B6427">
      <w:pPr>
        <w:spacing w:after="120"/>
        <w:rPr>
          <w:rFonts w:ascii="Arial" w:hAnsi="Arial" w:cs="Arial"/>
          <w:color w:val="000000"/>
          <w:sz w:val="20"/>
          <w:szCs w:val="20"/>
        </w:rPr>
      </w:pPr>
      <w:r w:rsidRPr="009B6427">
        <w:rPr>
          <w:rFonts w:ascii="Arial" w:hAnsi="Arial" w:cs="Arial"/>
          <w:i/>
          <w:iCs/>
          <w:color w:val="000000"/>
          <w:sz w:val="20"/>
          <w:szCs w:val="20"/>
        </w:rPr>
        <w:t xml:space="preserve">All information we have provided is subject to the provisions of the Re-use of Public Sector Information Regulations 2015. Accordingly, if the information has been made available for re-use under the </w:t>
      </w:r>
      <w:hyperlink r:id="rId13" w:history="1">
        <w:r w:rsidRPr="009B6427">
          <w:rPr>
            <w:rStyle w:val="Hyperlink"/>
            <w:rFonts w:ascii="Arial" w:hAnsi="Arial" w:cs="Arial"/>
            <w:i/>
            <w:iCs/>
            <w:sz w:val="20"/>
            <w:szCs w:val="20"/>
          </w:rPr>
          <w:t>Open Government Licence</w:t>
        </w:r>
      </w:hyperlink>
      <w:r w:rsidRPr="009B6427">
        <w:rPr>
          <w:rFonts w:ascii="Arial" w:hAnsi="Arial" w:cs="Arial"/>
          <w:i/>
          <w:iCs/>
          <w:color w:val="000000"/>
          <w:sz w:val="20"/>
          <w:szCs w:val="20"/>
        </w:rPr>
        <w:t xml:space="preserve"> (OGL) a request to re-use is not required, but the license conditions must be met. You </w:t>
      </w:r>
      <w:r w:rsidRPr="009B6427">
        <w:rPr>
          <w:rFonts w:ascii="Arial" w:hAnsi="Arial" w:cs="Arial"/>
          <w:i/>
          <w:iCs/>
          <w:color w:val="000000"/>
          <w:sz w:val="20"/>
          <w:szCs w:val="20"/>
          <w:u w:val="single"/>
        </w:rPr>
        <w:t>must</w:t>
      </w:r>
      <w:r w:rsidRPr="009B6427">
        <w:rPr>
          <w:rFonts w:ascii="Arial" w:hAnsi="Arial" w:cs="Arial"/>
          <w:i/>
          <w:iCs/>
          <w:color w:val="000000"/>
          <w:sz w:val="20"/>
          <w:szCs w:val="20"/>
        </w:rPr>
        <w:t xml:space="preserve"> not re-use any previously unreleased information without having the consent of </w:t>
      </w:r>
      <w:r w:rsidR="001A51A8" w:rsidRPr="009B6427">
        <w:rPr>
          <w:rFonts w:ascii="Arial" w:hAnsi="Arial" w:cs="Arial"/>
          <w:i/>
          <w:iCs/>
          <w:color w:val="000000"/>
          <w:sz w:val="20"/>
          <w:szCs w:val="20"/>
        </w:rPr>
        <w:t xml:space="preserve">NHS Nottingham and Nottinghamshire </w:t>
      </w:r>
      <w:r w:rsidR="00FB5BA7" w:rsidRPr="009B6427">
        <w:rPr>
          <w:rFonts w:ascii="Arial" w:hAnsi="Arial" w:cs="Arial"/>
          <w:i/>
          <w:iCs/>
          <w:color w:val="000000"/>
          <w:sz w:val="20"/>
          <w:szCs w:val="20"/>
        </w:rPr>
        <w:t>Integrated Care Board</w:t>
      </w:r>
      <w:r w:rsidRPr="009B6427">
        <w:rPr>
          <w:rFonts w:ascii="Arial" w:hAnsi="Arial" w:cs="Arial"/>
          <w:i/>
          <w:iCs/>
          <w:color w:val="000000"/>
          <w:sz w:val="20"/>
          <w:szCs w:val="20"/>
        </w:rPr>
        <w:t xml:space="preserve">. Should you wish to re-use previously unreleased information then you must make your request in writing (email will suffice) to the FOI Lead via </w:t>
      </w:r>
      <w:hyperlink r:id="rId14" w:history="1">
        <w:r w:rsidR="00E96F8C" w:rsidRPr="009B6427">
          <w:rPr>
            <w:rStyle w:val="Hyperlink"/>
            <w:rFonts w:ascii="Arial" w:hAnsi="Arial" w:cs="Arial"/>
            <w:i/>
            <w:sz w:val="20"/>
            <w:szCs w:val="20"/>
          </w:rPr>
          <w:t>notts.foi@nhs.net</w:t>
        </w:r>
      </w:hyperlink>
      <w:r w:rsidR="00E96F8C" w:rsidRPr="009B6427">
        <w:rPr>
          <w:rFonts w:ascii="Arial" w:hAnsi="Arial" w:cs="Arial"/>
          <w:sz w:val="20"/>
          <w:szCs w:val="20"/>
        </w:rPr>
        <w:t>.</w:t>
      </w:r>
      <w:r w:rsidRPr="009B6427">
        <w:rPr>
          <w:rFonts w:ascii="Arial" w:hAnsi="Arial" w:cs="Arial"/>
          <w:i/>
          <w:iCs/>
          <w:color w:val="000000"/>
          <w:sz w:val="20"/>
          <w:szCs w:val="20"/>
        </w:rPr>
        <w:t xml:space="preserve"> All requests for re-use will be responded to within 20 working days of receipt. </w:t>
      </w:r>
    </w:p>
    <w:p w14:paraId="1F637423" w14:textId="77777777" w:rsidR="008974BB" w:rsidRPr="00502130" w:rsidRDefault="008974BB" w:rsidP="00207C11">
      <w:pPr>
        <w:rPr>
          <w:rFonts w:ascii="Arial" w:hAnsi="Arial" w:cs="Arial"/>
          <w:i/>
          <w:color w:val="17375E"/>
          <w:u w:val="single"/>
        </w:rPr>
      </w:pPr>
    </w:p>
    <w:sectPr w:rsidR="008974BB" w:rsidRPr="00502130" w:rsidSect="005E522A">
      <w:headerReference w:type="first" r:id="rId15"/>
      <w:pgSz w:w="12240" w:h="15840"/>
      <w:pgMar w:top="737" w:right="964" w:bottom="510" w:left="964" w:header="720" w:footer="16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17A04" w14:textId="77777777" w:rsidR="00922623" w:rsidRDefault="00922623" w:rsidP="004D447A">
      <w:pPr>
        <w:spacing w:after="0" w:line="240" w:lineRule="auto"/>
      </w:pPr>
      <w:r>
        <w:separator/>
      </w:r>
    </w:p>
  </w:endnote>
  <w:endnote w:type="continuationSeparator" w:id="0">
    <w:p w14:paraId="06C7B07A" w14:textId="77777777" w:rsidR="00922623" w:rsidRDefault="00922623" w:rsidP="004D4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2780" w14:textId="77777777" w:rsidR="00922623" w:rsidRDefault="00922623" w:rsidP="004D447A">
      <w:pPr>
        <w:spacing w:after="0" w:line="240" w:lineRule="auto"/>
      </w:pPr>
      <w:r>
        <w:separator/>
      </w:r>
    </w:p>
  </w:footnote>
  <w:footnote w:type="continuationSeparator" w:id="0">
    <w:p w14:paraId="6B63B316" w14:textId="77777777" w:rsidR="00922623" w:rsidRDefault="00922623" w:rsidP="004D4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CE4C" w14:textId="055D2530" w:rsidR="009B6427" w:rsidRPr="009B6427" w:rsidRDefault="009B6427" w:rsidP="009B6427">
    <w:pPr>
      <w:pStyle w:val="Header"/>
    </w:pPr>
    <w:r w:rsidRPr="009B642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1B9"/>
    <w:multiLevelType w:val="multilevel"/>
    <w:tmpl w:val="2DA815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44D359C"/>
    <w:multiLevelType w:val="hybridMultilevel"/>
    <w:tmpl w:val="83D8857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32A3A"/>
    <w:multiLevelType w:val="hybridMultilevel"/>
    <w:tmpl w:val="53E85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5615CD"/>
    <w:multiLevelType w:val="multilevel"/>
    <w:tmpl w:val="3E021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C803CB"/>
    <w:multiLevelType w:val="hybridMultilevel"/>
    <w:tmpl w:val="6054E850"/>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6322FE6"/>
    <w:multiLevelType w:val="hybridMultilevel"/>
    <w:tmpl w:val="B088C4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D6135AB"/>
    <w:multiLevelType w:val="hybridMultilevel"/>
    <w:tmpl w:val="2E70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o:colormenu v:ext="edit" strokecolor="none [3212]"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47A"/>
    <w:rsid w:val="00010986"/>
    <w:rsid w:val="00014385"/>
    <w:rsid w:val="00063A42"/>
    <w:rsid w:val="000A5876"/>
    <w:rsid w:val="000A69DA"/>
    <w:rsid w:val="000D20CF"/>
    <w:rsid w:val="000F6367"/>
    <w:rsid w:val="000F7C8B"/>
    <w:rsid w:val="0019126C"/>
    <w:rsid w:val="00191F48"/>
    <w:rsid w:val="001975A6"/>
    <w:rsid w:val="001A250E"/>
    <w:rsid w:val="001A51A8"/>
    <w:rsid w:val="001F6F1D"/>
    <w:rsid w:val="00207C11"/>
    <w:rsid w:val="0021390F"/>
    <w:rsid w:val="00244548"/>
    <w:rsid w:val="0025784A"/>
    <w:rsid w:val="00291E4F"/>
    <w:rsid w:val="00314F38"/>
    <w:rsid w:val="0032410C"/>
    <w:rsid w:val="00334C0B"/>
    <w:rsid w:val="00367B7D"/>
    <w:rsid w:val="003855FB"/>
    <w:rsid w:val="003D403B"/>
    <w:rsid w:val="003E4358"/>
    <w:rsid w:val="003F3EBC"/>
    <w:rsid w:val="004208FF"/>
    <w:rsid w:val="00436D61"/>
    <w:rsid w:val="0045015F"/>
    <w:rsid w:val="00471CE9"/>
    <w:rsid w:val="00476961"/>
    <w:rsid w:val="0048219C"/>
    <w:rsid w:val="004A2648"/>
    <w:rsid w:val="004C36AD"/>
    <w:rsid w:val="004D447A"/>
    <w:rsid w:val="004E12C7"/>
    <w:rsid w:val="00502130"/>
    <w:rsid w:val="00507646"/>
    <w:rsid w:val="0050779C"/>
    <w:rsid w:val="00510652"/>
    <w:rsid w:val="00572C34"/>
    <w:rsid w:val="00583BCE"/>
    <w:rsid w:val="005E2905"/>
    <w:rsid w:val="005E522A"/>
    <w:rsid w:val="005F0226"/>
    <w:rsid w:val="005F0CE1"/>
    <w:rsid w:val="00612999"/>
    <w:rsid w:val="00630961"/>
    <w:rsid w:val="006347B6"/>
    <w:rsid w:val="0064623B"/>
    <w:rsid w:val="00650F02"/>
    <w:rsid w:val="00652C04"/>
    <w:rsid w:val="00661193"/>
    <w:rsid w:val="0067459A"/>
    <w:rsid w:val="006824D2"/>
    <w:rsid w:val="00693295"/>
    <w:rsid w:val="0069610C"/>
    <w:rsid w:val="006A4B49"/>
    <w:rsid w:val="006B4A05"/>
    <w:rsid w:val="006C24F9"/>
    <w:rsid w:val="006D5397"/>
    <w:rsid w:val="006E109E"/>
    <w:rsid w:val="00711BA0"/>
    <w:rsid w:val="007176D2"/>
    <w:rsid w:val="007628C1"/>
    <w:rsid w:val="00785586"/>
    <w:rsid w:val="007879AC"/>
    <w:rsid w:val="0079498C"/>
    <w:rsid w:val="007B609B"/>
    <w:rsid w:val="007D7A8F"/>
    <w:rsid w:val="008049D5"/>
    <w:rsid w:val="00830693"/>
    <w:rsid w:val="00830C2E"/>
    <w:rsid w:val="00833C85"/>
    <w:rsid w:val="008445A4"/>
    <w:rsid w:val="00844ACB"/>
    <w:rsid w:val="00866107"/>
    <w:rsid w:val="00886658"/>
    <w:rsid w:val="008974BB"/>
    <w:rsid w:val="00897C8A"/>
    <w:rsid w:val="008B071F"/>
    <w:rsid w:val="008D0F56"/>
    <w:rsid w:val="0090062A"/>
    <w:rsid w:val="00903DA5"/>
    <w:rsid w:val="009125C1"/>
    <w:rsid w:val="00922623"/>
    <w:rsid w:val="00922C62"/>
    <w:rsid w:val="00973913"/>
    <w:rsid w:val="00991D7A"/>
    <w:rsid w:val="009947C4"/>
    <w:rsid w:val="009B6427"/>
    <w:rsid w:val="00A12EF6"/>
    <w:rsid w:val="00A7403D"/>
    <w:rsid w:val="00A82626"/>
    <w:rsid w:val="00AC0ADB"/>
    <w:rsid w:val="00AD5546"/>
    <w:rsid w:val="00AD7A97"/>
    <w:rsid w:val="00AE0D90"/>
    <w:rsid w:val="00B01BD5"/>
    <w:rsid w:val="00B250A0"/>
    <w:rsid w:val="00B57110"/>
    <w:rsid w:val="00B6430A"/>
    <w:rsid w:val="00B84C81"/>
    <w:rsid w:val="00B85A2D"/>
    <w:rsid w:val="00BA4462"/>
    <w:rsid w:val="00BE746D"/>
    <w:rsid w:val="00C266BA"/>
    <w:rsid w:val="00C37765"/>
    <w:rsid w:val="00C43500"/>
    <w:rsid w:val="00C538AF"/>
    <w:rsid w:val="00C80F1A"/>
    <w:rsid w:val="00C93A52"/>
    <w:rsid w:val="00C94348"/>
    <w:rsid w:val="00CF3571"/>
    <w:rsid w:val="00D03545"/>
    <w:rsid w:val="00D62E7D"/>
    <w:rsid w:val="00DB747D"/>
    <w:rsid w:val="00DD19CD"/>
    <w:rsid w:val="00DD78CB"/>
    <w:rsid w:val="00DE5066"/>
    <w:rsid w:val="00E6128A"/>
    <w:rsid w:val="00E620A3"/>
    <w:rsid w:val="00E92313"/>
    <w:rsid w:val="00E93878"/>
    <w:rsid w:val="00E96F8C"/>
    <w:rsid w:val="00EA3F3B"/>
    <w:rsid w:val="00EB0B6B"/>
    <w:rsid w:val="00EB147B"/>
    <w:rsid w:val="00EC4927"/>
    <w:rsid w:val="00EE14EB"/>
    <w:rsid w:val="00EF0F86"/>
    <w:rsid w:val="00F20634"/>
    <w:rsid w:val="00F307B9"/>
    <w:rsid w:val="00F3293F"/>
    <w:rsid w:val="00F44894"/>
    <w:rsid w:val="00F5108E"/>
    <w:rsid w:val="00F67AD7"/>
    <w:rsid w:val="00F82A7D"/>
    <w:rsid w:val="00F9495C"/>
    <w:rsid w:val="00FA5BC3"/>
    <w:rsid w:val="00FB5BA7"/>
    <w:rsid w:val="00FC23CD"/>
    <w:rsid w:val="00FD30D3"/>
    <w:rsid w:val="00FE4638"/>
    <w:rsid w:val="00FF0414"/>
    <w:rsid w:val="00FF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colormenu v:ext="edit" strokecolor="none [3212]" shadowcolor="none"/>
    </o:shapedefaults>
    <o:shapelayout v:ext="edit">
      <o:idmap v:ext="edit" data="1"/>
    </o:shapelayout>
  </w:shapeDefaults>
  <w:decimalSymbol w:val="."/>
  <w:listSeparator w:val=","/>
  <w14:docId w14:val="1E9466A6"/>
  <w15:docId w15:val="{2B54693D-BB42-4BF6-A2A2-431C548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913"/>
    <w:pPr>
      <w:spacing w:after="200" w:line="276" w:lineRule="auto"/>
    </w:pPr>
    <w:rPr>
      <w:sz w:val="22"/>
      <w:szCs w:val="22"/>
      <w:lang w:val="en-US" w:eastAsia="en-US"/>
    </w:rPr>
  </w:style>
  <w:style w:type="paragraph" w:styleId="Heading3">
    <w:name w:val="heading 3"/>
    <w:basedOn w:val="Normal"/>
    <w:next w:val="Normal"/>
    <w:link w:val="Heading3Char"/>
    <w:uiPriority w:val="99"/>
    <w:qFormat/>
    <w:locked/>
    <w:rsid w:val="00AE0D90"/>
    <w:pPr>
      <w:keepNext/>
      <w:spacing w:before="40" w:after="0" w:line="240" w:lineRule="auto"/>
      <w:ind w:left="540"/>
      <w:outlineLvl w:val="2"/>
    </w:pPr>
    <w:rPr>
      <w:rFonts w:ascii="Arial" w:hAnsi="Arial"/>
      <w:b/>
      <w:bCs/>
      <w:color w:val="000000"/>
      <w:sz w:val="20"/>
      <w:szCs w:val="24"/>
      <w:lang w:val="en-GB"/>
    </w:rPr>
  </w:style>
  <w:style w:type="paragraph" w:styleId="Heading4">
    <w:name w:val="heading 4"/>
    <w:basedOn w:val="Normal"/>
    <w:next w:val="Normal"/>
    <w:link w:val="Heading4Char"/>
    <w:unhideWhenUsed/>
    <w:qFormat/>
    <w:locked/>
    <w:rsid w:val="00DB74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D447A"/>
    <w:pPr>
      <w:tabs>
        <w:tab w:val="center" w:pos="4680"/>
        <w:tab w:val="right" w:pos="9360"/>
      </w:tabs>
      <w:spacing w:after="0" w:line="240" w:lineRule="auto"/>
    </w:pPr>
  </w:style>
  <w:style w:type="character" w:customStyle="1" w:styleId="HeaderChar">
    <w:name w:val="Header Char"/>
    <w:link w:val="Header"/>
    <w:uiPriority w:val="99"/>
    <w:semiHidden/>
    <w:locked/>
    <w:rsid w:val="004D447A"/>
    <w:rPr>
      <w:rFonts w:cs="Times New Roman"/>
    </w:rPr>
  </w:style>
  <w:style w:type="paragraph" w:styleId="Footer">
    <w:name w:val="footer"/>
    <w:basedOn w:val="Normal"/>
    <w:link w:val="FooterChar"/>
    <w:uiPriority w:val="99"/>
    <w:rsid w:val="004D447A"/>
    <w:pPr>
      <w:tabs>
        <w:tab w:val="center" w:pos="4680"/>
        <w:tab w:val="right" w:pos="9360"/>
      </w:tabs>
      <w:spacing w:after="0" w:line="240" w:lineRule="auto"/>
    </w:pPr>
  </w:style>
  <w:style w:type="character" w:customStyle="1" w:styleId="FooterChar">
    <w:name w:val="Footer Char"/>
    <w:link w:val="Footer"/>
    <w:uiPriority w:val="99"/>
    <w:locked/>
    <w:rsid w:val="004D447A"/>
    <w:rPr>
      <w:rFonts w:cs="Times New Roman"/>
    </w:rPr>
  </w:style>
  <w:style w:type="paragraph" w:styleId="BalloonText">
    <w:name w:val="Balloon Text"/>
    <w:basedOn w:val="Normal"/>
    <w:link w:val="BalloonTextChar"/>
    <w:uiPriority w:val="99"/>
    <w:semiHidden/>
    <w:unhideWhenUsed/>
    <w:rsid w:val="00314F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F38"/>
    <w:rPr>
      <w:rFonts w:ascii="Tahoma" w:hAnsi="Tahoma" w:cs="Tahoma"/>
      <w:sz w:val="16"/>
      <w:szCs w:val="16"/>
      <w:lang w:val="en-US" w:eastAsia="en-US"/>
    </w:rPr>
  </w:style>
  <w:style w:type="character" w:styleId="Hyperlink">
    <w:name w:val="Hyperlink"/>
    <w:unhideWhenUsed/>
    <w:rsid w:val="00314F38"/>
    <w:rPr>
      <w:color w:val="0000FF"/>
      <w:u w:val="single"/>
    </w:rPr>
  </w:style>
  <w:style w:type="paragraph" w:styleId="ListParagraph">
    <w:name w:val="List Paragraph"/>
    <w:basedOn w:val="Normal"/>
    <w:uiPriority w:val="34"/>
    <w:qFormat/>
    <w:rsid w:val="00922623"/>
    <w:pPr>
      <w:ind w:left="720"/>
      <w:contextualSpacing/>
    </w:pPr>
  </w:style>
  <w:style w:type="character" w:customStyle="1" w:styleId="Heading3Char">
    <w:name w:val="Heading 3 Char"/>
    <w:basedOn w:val="DefaultParagraphFont"/>
    <w:link w:val="Heading3"/>
    <w:uiPriority w:val="99"/>
    <w:rsid w:val="00AE0D90"/>
    <w:rPr>
      <w:rFonts w:ascii="Arial" w:hAnsi="Arial"/>
      <w:b/>
      <w:bCs/>
      <w:color w:val="000000"/>
      <w:szCs w:val="24"/>
      <w:lang w:eastAsia="en-US"/>
    </w:rPr>
  </w:style>
  <w:style w:type="character" w:customStyle="1" w:styleId="Heading4Char">
    <w:name w:val="Heading 4 Char"/>
    <w:basedOn w:val="DefaultParagraphFont"/>
    <w:link w:val="Heading4"/>
    <w:rsid w:val="00DB747D"/>
    <w:rPr>
      <w:rFonts w:asciiTheme="majorHAnsi" w:eastAsiaTheme="majorEastAsia" w:hAnsiTheme="majorHAnsi" w:cstheme="majorBidi"/>
      <w:b/>
      <w:bCs/>
      <w:i/>
      <w:iCs/>
      <w:color w:val="4F81BD" w:themeColor="accent1"/>
      <w:sz w:val="22"/>
      <w:szCs w:val="22"/>
      <w:lang w:val="en-US" w:eastAsia="en-US"/>
    </w:rPr>
  </w:style>
  <w:style w:type="character" w:customStyle="1" w:styleId="xbe">
    <w:name w:val="_xbe"/>
    <w:basedOn w:val="DefaultParagraphFont"/>
    <w:rsid w:val="00693295"/>
  </w:style>
  <w:style w:type="paragraph" w:styleId="NoSpacing">
    <w:name w:val="No Spacing"/>
    <w:uiPriority w:val="1"/>
    <w:qFormat/>
    <w:rsid w:val="000A5876"/>
    <w:rPr>
      <w:sz w:val="22"/>
      <w:szCs w:val="22"/>
      <w:lang w:val="en-US" w:eastAsia="en-US"/>
    </w:rPr>
  </w:style>
  <w:style w:type="character" w:customStyle="1" w:styleId="apple-converted-space">
    <w:name w:val="apple-converted-space"/>
    <w:basedOn w:val="DefaultParagraphFont"/>
    <w:rsid w:val="007879AC"/>
  </w:style>
  <w:style w:type="character" w:styleId="FollowedHyperlink">
    <w:name w:val="FollowedHyperlink"/>
    <w:basedOn w:val="DefaultParagraphFont"/>
    <w:uiPriority w:val="99"/>
    <w:semiHidden/>
    <w:unhideWhenUsed/>
    <w:rsid w:val="00B6430A"/>
    <w:rPr>
      <w:color w:val="800080" w:themeColor="followedHyperlink"/>
      <w:u w:val="single"/>
    </w:rPr>
  </w:style>
  <w:style w:type="paragraph" w:styleId="NormalWeb">
    <w:name w:val="Normal (Web)"/>
    <w:basedOn w:val="Normal"/>
    <w:uiPriority w:val="99"/>
    <w:semiHidden/>
    <w:unhideWhenUsed/>
    <w:rsid w:val="00FA5BC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PlaceholderText">
    <w:name w:val="Placeholder Text"/>
    <w:basedOn w:val="DefaultParagraphFont"/>
    <w:uiPriority w:val="99"/>
    <w:semiHidden/>
    <w:rsid w:val="00EB14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13595">
      <w:bodyDiv w:val="1"/>
      <w:marLeft w:val="0"/>
      <w:marRight w:val="0"/>
      <w:marTop w:val="0"/>
      <w:marBottom w:val="0"/>
      <w:divBdr>
        <w:top w:val="none" w:sz="0" w:space="0" w:color="auto"/>
        <w:left w:val="none" w:sz="0" w:space="0" w:color="auto"/>
        <w:bottom w:val="none" w:sz="0" w:space="0" w:color="auto"/>
        <w:right w:val="none" w:sz="0" w:space="0" w:color="auto"/>
      </w:divBdr>
    </w:div>
    <w:div w:id="387075931">
      <w:bodyDiv w:val="1"/>
      <w:marLeft w:val="0"/>
      <w:marRight w:val="0"/>
      <w:marTop w:val="0"/>
      <w:marBottom w:val="0"/>
      <w:divBdr>
        <w:top w:val="none" w:sz="0" w:space="0" w:color="auto"/>
        <w:left w:val="none" w:sz="0" w:space="0" w:color="auto"/>
        <w:bottom w:val="none" w:sz="0" w:space="0" w:color="auto"/>
        <w:right w:val="none" w:sz="0" w:space="0" w:color="auto"/>
      </w:divBdr>
    </w:div>
    <w:div w:id="451944746">
      <w:bodyDiv w:val="1"/>
      <w:marLeft w:val="0"/>
      <w:marRight w:val="0"/>
      <w:marTop w:val="0"/>
      <w:marBottom w:val="0"/>
      <w:divBdr>
        <w:top w:val="none" w:sz="0" w:space="0" w:color="auto"/>
        <w:left w:val="none" w:sz="0" w:space="0" w:color="auto"/>
        <w:bottom w:val="none" w:sz="0" w:space="0" w:color="auto"/>
        <w:right w:val="none" w:sz="0" w:space="0" w:color="auto"/>
      </w:divBdr>
    </w:div>
    <w:div w:id="475949056">
      <w:bodyDiv w:val="1"/>
      <w:marLeft w:val="0"/>
      <w:marRight w:val="0"/>
      <w:marTop w:val="0"/>
      <w:marBottom w:val="0"/>
      <w:divBdr>
        <w:top w:val="none" w:sz="0" w:space="0" w:color="auto"/>
        <w:left w:val="none" w:sz="0" w:space="0" w:color="auto"/>
        <w:bottom w:val="none" w:sz="0" w:space="0" w:color="auto"/>
        <w:right w:val="none" w:sz="0" w:space="0" w:color="auto"/>
      </w:divBdr>
    </w:div>
    <w:div w:id="738361190">
      <w:bodyDiv w:val="1"/>
      <w:marLeft w:val="0"/>
      <w:marRight w:val="0"/>
      <w:marTop w:val="0"/>
      <w:marBottom w:val="0"/>
      <w:divBdr>
        <w:top w:val="none" w:sz="0" w:space="0" w:color="auto"/>
        <w:left w:val="none" w:sz="0" w:space="0" w:color="auto"/>
        <w:bottom w:val="none" w:sz="0" w:space="0" w:color="auto"/>
        <w:right w:val="none" w:sz="0" w:space="0" w:color="auto"/>
      </w:divBdr>
    </w:div>
    <w:div w:id="749539992">
      <w:bodyDiv w:val="1"/>
      <w:marLeft w:val="0"/>
      <w:marRight w:val="0"/>
      <w:marTop w:val="0"/>
      <w:marBottom w:val="0"/>
      <w:divBdr>
        <w:top w:val="none" w:sz="0" w:space="0" w:color="auto"/>
        <w:left w:val="none" w:sz="0" w:space="0" w:color="auto"/>
        <w:bottom w:val="none" w:sz="0" w:space="0" w:color="auto"/>
        <w:right w:val="none" w:sz="0" w:space="0" w:color="auto"/>
      </w:divBdr>
    </w:div>
    <w:div w:id="828330597">
      <w:bodyDiv w:val="1"/>
      <w:marLeft w:val="0"/>
      <w:marRight w:val="0"/>
      <w:marTop w:val="0"/>
      <w:marBottom w:val="0"/>
      <w:divBdr>
        <w:top w:val="none" w:sz="0" w:space="0" w:color="auto"/>
        <w:left w:val="none" w:sz="0" w:space="0" w:color="auto"/>
        <w:bottom w:val="none" w:sz="0" w:space="0" w:color="auto"/>
        <w:right w:val="none" w:sz="0" w:space="0" w:color="auto"/>
      </w:divBdr>
    </w:div>
    <w:div w:id="847332375">
      <w:bodyDiv w:val="1"/>
      <w:marLeft w:val="0"/>
      <w:marRight w:val="0"/>
      <w:marTop w:val="0"/>
      <w:marBottom w:val="0"/>
      <w:divBdr>
        <w:top w:val="none" w:sz="0" w:space="0" w:color="auto"/>
        <w:left w:val="none" w:sz="0" w:space="0" w:color="auto"/>
        <w:bottom w:val="none" w:sz="0" w:space="0" w:color="auto"/>
        <w:right w:val="none" w:sz="0" w:space="0" w:color="auto"/>
      </w:divBdr>
    </w:div>
    <w:div w:id="1115519487">
      <w:bodyDiv w:val="1"/>
      <w:marLeft w:val="0"/>
      <w:marRight w:val="0"/>
      <w:marTop w:val="0"/>
      <w:marBottom w:val="0"/>
      <w:divBdr>
        <w:top w:val="none" w:sz="0" w:space="0" w:color="auto"/>
        <w:left w:val="none" w:sz="0" w:space="0" w:color="auto"/>
        <w:bottom w:val="none" w:sz="0" w:space="0" w:color="auto"/>
        <w:right w:val="none" w:sz="0" w:space="0" w:color="auto"/>
      </w:divBdr>
    </w:div>
    <w:div w:id="1162159590">
      <w:bodyDiv w:val="1"/>
      <w:marLeft w:val="0"/>
      <w:marRight w:val="0"/>
      <w:marTop w:val="0"/>
      <w:marBottom w:val="0"/>
      <w:divBdr>
        <w:top w:val="none" w:sz="0" w:space="0" w:color="auto"/>
        <w:left w:val="none" w:sz="0" w:space="0" w:color="auto"/>
        <w:bottom w:val="none" w:sz="0" w:space="0" w:color="auto"/>
        <w:right w:val="none" w:sz="0" w:space="0" w:color="auto"/>
      </w:divBdr>
    </w:div>
    <w:div w:id="1171529256">
      <w:bodyDiv w:val="1"/>
      <w:marLeft w:val="0"/>
      <w:marRight w:val="0"/>
      <w:marTop w:val="0"/>
      <w:marBottom w:val="0"/>
      <w:divBdr>
        <w:top w:val="none" w:sz="0" w:space="0" w:color="auto"/>
        <w:left w:val="none" w:sz="0" w:space="0" w:color="auto"/>
        <w:bottom w:val="none" w:sz="0" w:space="0" w:color="auto"/>
        <w:right w:val="none" w:sz="0" w:space="0" w:color="auto"/>
      </w:divBdr>
    </w:div>
    <w:div w:id="1288052358">
      <w:bodyDiv w:val="1"/>
      <w:marLeft w:val="0"/>
      <w:marRight w:val="0"/>
      <w:marTop w:val="0"/>
      <w:marBottom w:val="0"/>
      <w:divBdr>
        <w:top w:val="none" w:sz="0" w:space="0" w:color="auto"/>
        <w:left w:val="none" w:sz="0" w:space="0" w:color="auto"/>
        <w:bottom w:val="none" w:sz="0" w:space="0" w:color="auto"/>
        <w:right w:val="none" w:sz="0" w:space="0" w:color="auto"/>
      </w:divBdr>
    </w:div>
    <w:div w:id="1451167265">
      <w:bodyDiv w:val="1"/>
      <w:marLeft w:val="0"/>
      <w:marRight w:val="0"/>
      <w:marTop w:val="0"/>
      <w:marBottom w:val="0"/>
      <w:divBdr>
        <w:top w:val="none" w:sz="0" w:space="0" w:color="auto"/>
        <w:left w:val="none" w:sz="0" w:space="0" w:color="auto"/>
        <w:bottom w:val="none" w:sz="0" w:space="0" w:color="auto"/>
        <w:right w:val="none" w:sz="0" w:space="0" w:color="auto"/>
      </w:divBdr>
    </w:div>
    <w:div w:id="1711026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healthjobsuk.com%2Fjob_list%2F%3Femployerid%3D3925&amp;data=05%7C01%7Cnotts.foi%40nhs.net%7Ccad13ea3416b4a20889a08dafe1a1332%7C37c354b285b047f5b22207b48d774ee3%7C0%7C0%7C638101685193791689%7CUnknown%7CTWFpbGZsb3d8eyJWIjoiMC4wLjAwMDAiLCJQIjoiV2luMzIiLCJBTiI6Ik1haWwiLCJXVCI6Mn0%3D%7C3000%7C%7C%7C&amp;sdata=AxNtEIMy7I5xr%2FEum%2BoppCJ%2FscQ79de7pE%2Bq7BdFdd8%3D&amp;reserved=0" TargetMode="External"/><Relationship Id="rId13" Type="http://schemas.openxmlformats.org/officeDocument/2006/relationships/hyperlink" Target="http://www.nationalarchives.gov.uk/doc/open-government-licence/version/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otts.foi@nhs.net"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for-the-public/" TargetMode="External"/><Relationship Id="rId4" Type="http://schemas.openxmlformats.org/officeDocument/2006/relationships/webSettings" Target="webSettings.xml"/><Relationship Id="rId9" Type="http://schemas.openxmlformats.org/officeDocument/2006/relationships/hyperlink" Target="mailto:lucy.branson@nhs.net" TargetMode="External"/><Relationship Id="rId14" Type="http://schemas.openxmlformats.org/officeDocument/2006/relationships/hyperlink" Target="mailto:notts.foi@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5C631D8-C5F0-4E32-8E43-556C637352F4}"/>
      </w:docPartPr>
      <w:docPartBody>
        <w:p w:rsidR="00893160" w:rsidRDefault="00263D41">
          <w:r w:rsidRPr="00C6355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41"/>
    <w:rsid w:val="00263D41"/>
    <w:rsid w:val="00893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D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WILKIE, Shannon (NHS NOTTINGHAM AND NOTTINGHAMSHIRE ICB - 52R)</cp:lastModifiedBy>
  <cp:revision>28</cp:revision>
  <cp:lastPrinted>2018-07-03T09:00:00Z</cp:lastPrinted>
  <dcterms:created xsi:type="dcterms:W3CDTF">2021-07-13T11:58:00Z</dcterms:created>
  <dcterms:modified xsi:type="dcterms:W3CDTF">2023-01-25T13:02:00Z</dcterms:modified>
</cp:coreProperties>
</file>