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6ECE" w14:textId="0CF55798" w:rsidR="00FE5B7F" w:rsidRDefault="00FE5B7F" w:rsidP="00FE5B7F">
      <w:r>
        <w:rPr>
          <w:rFonts w:ascii="Times New Roman" w:hAnsi="Times New Roman" w:cs="Times New Roman"/>
          <w:noProof/>
          <w:sz w:val="24"/>
          <w:szCs w:val="24"/>
        </w:rPr>
        <w:drawing>
          <wp:anchor distT="36576" distB="36576" distL="36576" distR="36576" simplePos="0" relativeHeight="251657216" behindDoc="0" locked="0" layoutInCell="1" allowOverlap="1" wp14:anchorId="2959338A" wp14:editId="481BB029">
            <wp:simplePos x="0" y="0"/>
            <wp:positionH relativeFrom="column">
              <wp:posOffset>0</wp:posOffset>
            </wp:positionH>
            <wp:positionV relativeFrom="paragraph">
              <wp:posOffset>-381000</wp:posOffset>
            </wp:positionV>
            <wp:extent cx="2176145" cy="116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145" cy="1165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5528D5" w14:textId="3B2E0F2D" w:rsidR="00E857E7" w:rsidRDefault="00E857E7" w:rsidP="00FE5B7F"/>
    <w:p w14:paraId="71090A96" w14:textId="31BCF0B8" w:rsidR="00FE5B7F" w:rsidRPr="00FE5B7F" w:rsidRDefault="00FE5B7F" w:rsidP="00FE5B7F">
      <w:pPr>
        <w:rPr>
          <w:u w:val="single"/>
        </w:rPr>
      </w:pPr>
    </w:p>
    <w:p w14:paraId="406F1422" w14:textId="0E0070CB" w:rsidR="00FE5B7F" w:rsidRPr="007C5CBC" w:rsidRDefault="00FE5B7F" w:rsidP="00FE5B7F">
      <w:pPr>
        <w:rPr>
          <w:rFonts w:ascii="Arial" w:hAnsi="Arial" w:cs="Arial"/>
          <w:b/>
          <w:color w:val="0070C0"/>
          <w:sz w:val="24"/>
          <w:szCs w:val="24"/>
        </w:rPr>
      </w:pPr>
      <w:r w:rsidRPr="007C5CBC">
        <w:rPr>
          <w:rFonts w:ascii="Arial" w:hAnsi="Arial" w:cs="Arial"/>
          <w:b/>
          <w:color w:val="0070C0"/>
          <w:sz w:val="24"/>
          <w:szCs w:val="24"/>
        </w:rPr>
        <w:t xml:space="preserve">Nottingham and Nottinghamshire Integrated Care Board’s statement of intent for the delivery of Special Educational Needs and Disability (SEND) priorities across the Integrated Care System </w:t>
      </w:r>
    </w:p>
    <w:p w14:paraId="5E3B13E4" w14:textId="0565CB11" w:rsidR="00031399" w:rsidRPr="007C5CBC" w:rsidRDefault="00031399" w:rsidP="00031399">
      <w:pPr>
        <w:rPr>
          <w:rFonts w:ascii="Arial" w:hAnsi="Arial" w:cs="Arial"/>
          <w:sz w:val="24"/>
          <w:szCs w:val="24"/>
        </w:rPr>
      </w:pPr>
      <w:r w:rsidRPr="007C5CBC">
        <w:rPr>
          <w:rFonts w:ascii="Arial" w:hAnsi="Arial" w:cs="Arial"/>
          <w:sz w:val="24"/>
          <w:szCs w:val="24"/>
        </w:rPr>
        <w:t>The Health and Care Act (2022) transfers statutory responsibilities</w:t>
      </w:r>
      <w:r w:rsidR="00B326A5" w:rsidRPr="007C5CBC">
        <w:rPr>
          <w:rFonts w:ascii="Arial" w:hAnsi="Arial" w:cs="Arial"/>
          <w:sz w:val="24"/>
          <w:szCs w:val="24"/>
        </w:rPr>
        <w:t>,</w:t>
      </w:r>
      <w:r w:rsidRPr="007C5CBC">
        <w:rPr>
          <w:rFonts w:ascii="Arial" w:hAnsi="Arial" w:cs="Arial"/>
          <w:sz w:val="24"/>
          <w:szCs w:val="24"/>
        </w:rPr>
        <w:t xml:space="preserve"> previously held by Clinical Commissioning Groups (CCG) </w:t>
      </w:r>
      <w:r w:rsidR="00B326A5" w:rsidRPr="007C5CBC">
        <w:rPr>
          <w:rFonts w:ascii="Arial" w:hAnsi="Arial" w:cs="Arial"/>
          <w:sz w:val="24"/>
          <w:szCs w:val="24"/>
        </w:rPr>
        <w:t>to the Integrated Care Boards (ICB) as of the 1</w:t>
      </w:r>
      <w:r w:rsidR="00B326A5" w:rsidRPr="007C5CBC">
        <w:rPr>
          <w:rFonts w:ascii="Arial" w:hAnsi="Arial" w:cs="Arial"/>
          <w:sz w:val="24"/>
          <w:szCs w:val="24"/>
          <w:vertAlign w:val="superscript"/>
        </w:rPr>
        <w:t>st</w:t>
      </w:r>
      <w:r w:rsidR="00B326A5" w:rsidRPr="007C5CBC">
        <w:rPr>
          <w:rFonts w:ascii="Arial" w:hAnsi="Arial" w:cs="Arial"/>
          <w:sz w:val="24"/>
          <w:szCs w:val="24"/>
        </w:rPr>
        <w:t xml:space="preserve"> July 2022.</w:t>
      </w:r>
      <w:r w:rsidRPr="007C5CBC">
        <w:rPr>
          <w:rFonts w:ascii="Arial" w:hAnsi="Arial" w:cs="Arial"/>
          <w:sz w:val="24"/>
          <w:szCs w:val="24"/>
        </w:rPr>
        <w:t xml:space="preserve">This </w:t>
      </w:r>
      <w:r w:rsidR="007C5CBC" w:rsidRPr="007C5CBC">
        <w:rPr>
          <w:rFonts w:ascii="Arial" w:hAnsi="Arial" w:cs="Arial"/>
          <w:sz w:val="24"/>
          <w:szCs w:val="24"/>
        </w:rPr>
        <w:t xml:space="preserve">will </w:t>
      </w:r>
      <w:r w:rsidRPr="007C5CBC">
        <w:rPr>
          <w:rFonts w:ascii="Arial" w:hAnsi="Arial" w:cs="Arial"/>
          <w:sz w:val="24"/>
          <w:szCs w:val="24"/>
        </w:rPr>
        <w:t>include</w:t>
      </w:r>
      <w:r w:rsidR="007C5CBC" w:rsidRPr="007C5CBC">
        <w:rPr>
          <w:rFonts w:ascii="Arial" w:hAnsi="Arial" w:cs="Arial"/>
          <w:sz w:val="24"/>
          <w:szCs w:val="24"/>
        </w:rPr>
        <w:t xml:space="preserve"> </w:t>
      </w:r>
      <w:r w:rsidRPr="007C5CBC">
        <w:rPr>
          <w:rFonts w:ascii="Arial" w:hAnsi="Arial" w:cs="Arial"/>
          <w:sz w:val="24"/>
          <w:szCs w:val="24"/>
        </w:rPr>
        <w:t xml:space="preserve">relevant duties regarding health inequalities and quality </w:t>
      </w:r>
      <w:r w:rsidR="007C5CBC" w:rsidRPr="007C5CBC">
        <w:rPr>
          <w:rFonts w:ascii="Arial" w:hAnsi="Arial" w:cs="Arial"/>
          <w:sz w:val="24"/>
          <w:szCs w:val="24"/>
        </w:rPr>
        <w:t>improvements for</w:t>
      </w:r>
      <w:r w:rsidRPr="007C5CBC">
        <w:rPr>
          <w:rFonts w:ascii="Arial" w:hAnsi="Arial" w:cs="Arial"/>
          <w:sz w:val="24"/>
          <w:szCs w:val="24"/>
        </w:rPr>
        <w:t xml:space="preserve"> Children and Young People (CYP) with</w:t>
      </w:r>
      <w:r w:rsidR="007C5CBC" w:rsidRPr="007C5CBC">
        <w:rPr>
          <w:rFonts w:ascii="Arial" w:hAnsi="Arial" w:cs="Arial"/>
          <w:sz w:val="24"/>
          <w:szCs w:val="24"/>
        </w:rPr>
        <w:t xml:space="preserve">in </w:t>
      </w:r>
      <w:r w:rsidRPr="007C5CBC">
        <w:rPr>
          <w:rFonts w:ascii="Arial" w:hAnsi="Arial" w:cs="Arial"/>
          <w:sz w:val="24"/>
          <w:szCs w:val="24"/>
        </w:rPr>
        <w:t xml:space="preserve">Safeguarding, Special Educational Needs and/or Disability (SEND) </w:t>
      </w:r>
      <w:r w:rsidR="00B80DF1">
        <w:rPr>
          <w:rFonts w:ascii="Arial" w:hAnsi="Arial" w:cs="Arial"/>
          <w:sz w:val="24"/>
          <w:szCs w:val="24"/>
        </w:rPr>
        <w:t>our</w:t>
      </w:r>
      <w:r w:rsidRPr="007C5CBC">
        <w:rPr>
          <w:rFonts w:ascii="Arial" w:hAnsi="Arial" w:cs="Arial"/>
          <w:sz w:val="24"/>
          <w:szCs w:val="24"/>
        </w:rPr>
        <w:t xml:space="preserve"> Children in Care or part of the Youth Justice Service.</w:t>
      </w:r>
      <w:r w:rsidR="007C5CBC" w:rsidRPr="007C5CBC">
        <w:rPr>
          <w:rFonts w:ascii="Arial" w:hAnsi="Arial" w:cs="Arial"/>
          <w:sz w:val="24"/>
          <w:szCs w:val="24"/>
        </w:rPr>
        <w:t xml:space="preserve"> </w:t>
      </w:r>
    </w:p>
    <w:p w14:paraId="50BB3C21" w14:textId="57CCE4A9" w:rsidR="0099516E" w:rsidRPr="007C5CBC" w:rsidRDefault="0099516E" w:rsidP="0099516E">
      <w:pPr>
        <w:spacing w:after="0" w:line="240" w:lineRule="auto"/>
        <w:rPr>
          <w:rFonts w:ascii="Arial" w:hAnsi="Arial" w:cs="Arial"/>
          <w:b/>
          <w:color w:val="548DD4" w:themeColor="text2" w:themeTint="99"/>
          <w:sz w:val="24"/>
          <w:szCs w:val="24"/>
        </w:rPr>
      </w:pPr>
      <w:r w:rsidRPr="007C5CBC">
        <w:rPr>
          <w:rFonts w:ascii="Arial" w:hAnsi="Arial" w:cs="Arial"/>
          <w:b/>
          <w:color w:val="548DD4" w:themeColor="text2" w:themeTint="99"/>
          <w:sz w:val="24"/>
          <w:szCs w:val="24"/>
        </w:rPr>
        <w:t>What is the role of ICB in the implementation of the SEND agenda?</w:t>
      </w:r>
    </w:p>
    <w:p w14:paraId="39FE96A1" w14:textId="77777777" w:rsidR="0099516E" w:rsidRPr="007C5CBC" w:rsidRDefault="0099516E" w:rsidP="0099516E">
      <w:pPr>
        <w:spacing w:after="0" w:line="240" w:lineRule="auto"/>
        <w:rPr>
          <w:rFonts w:ascii="Arial" w:hAnsi="Arial" w:cs="Arial"/>
          <w:b/>
          <w:color w:val="365F91" w:themeColor="accent1" w:themeShade="BF"/>
          <w:sz w:val="24"/>
          <w:szCs w:val="24"/>
        </w:rPr>
      </w:pPr>
    </w:p>
    <w:p w14:paraId="159E5F9B" w14:textId="4CD90B26" w:rsidR="007C5CBC" w:rsidRPr="007C5CBC" w:rsidRDefault="0099516E" w:rsidP="007C5CBC">
      <w:pPr>
        <w:spacing w:after="0" w:line="240" w:lineRule="auto"/>
        <w:rPr>
          <w:rFonts w:ascii="Arial" w:hAnsi="Arial" w:cs="Arial"/>
          <w:sz w:val="24"/>
          <w:szCs w:val="24"/>
        </w:rPr>
      </w:pPr>
      <w:r w:rsidRPr="007C5CBC">
        <w:rPr>
          <w:rFonts w:ascii="Arial" w:hAnsi="Arial" w:cs="Arial"/>
          <w:sz w:val="24"/>
          <w:szCs w:val="24"/>
        </w:rPr>
        <w:t>As health service commissioners, it will be the ICB’s responsibility to understand the health needs of the local population,</w:t>
      </w:r>
      <w:r w:rsidR="00692821" w:rsidRPr="007C5CBC">
        <w:rPr>
          <w:rFonts w:ascii="Arial" w:hAnsi="Arial" w:cs="Arial"/>
          <w:sz w:val="24"/>
          <w:szCs w:val="24"/>
        </w:rPr>
        <w:t xml:space="preserve"> to</w:t>
      </w:r>
      <w:r w:rsidRPr="007C5CBC">
        <w:rPr>
          <w:rFonts w:ascii="Arial" w:hAnsi="Arial" w:cs="Arial"/>
          <w:sz w:val="24"/>
          <w:szCs w:val="24"/>
        </w:rPr>
        <w:t xml:space="preserve"> </w:t>
      </w:r>
      <w:r w:rsidR="00692821" w:rsidRPr="007C5CBC">
        <w:rPr>
          <w:rFonts w:ascii="Arial" w:hAnsi="Arial" w:cs="Arial"/>
          <w:sz w:val="24"/>
          <w:szCs w:val="24"/>
        </w:rPr>
        <w:t>identify CYP with SEND and</w:t>
      </w:r>
      <w:r w:rsidRPr="007C5CBC">
        <w:rPr>
          <w:rFonts w:ascii="Arial" w:hAnsi="Arial" w:cs="Arial"/>
          <w:sz w:val="24"/>
          <w:szCs w:val="24"/>
        </w:rPr>
        <w:t xml:space="preserve"> </w:t>
      </w:r>
      <w:r w:rsidR="00692821" w:rsidRPr="007C5CBC">
        <w:rPr>
          <w:rFonts w:ascii="Arial" w:hAnsi="Arial" w:cs="Arial"/>
          <w:sz w:val="24"/>
          <w:szCs w:val="24"/>
        </w:rPr>
        <w:t xml:space="preserve">inform decision making to provide appropriate </w:t>
      </w:r>
      <w:r w:rsidRPr="007C5CBC">
        <w:rPr>
          <w:rFonts w:ascii="Arial" w:hAnsi="Arial" w:cs="Arial"/>
          <w:sz w:val="24"/>
          <w:szCs w:val="24"/>
        </w:rPr>
        <w:t>health care provision</w:t>
      </w:r>
      <w:r w:rsidR="00692821" w:rsidRPr="007C5CBC">
        <w:rPr>
          <w:rFonts w:ascii="Arial" w:hAnsi="Arial" w:cs="Arial"/>
          <w:sz w:val="24"/>
          <w:szCs w:val="24"/>
        </w:rPr>
        <w:t xml:space="preserve"> to </w:t>
      </w:r>
      <w:r w:rsidR="007C5CBC">
        <w:rPr>
          <w:rFonts w:ascii="Arial" w:hAnsi="Arial" w:cs="Arial"/>
          <w:sz w:val="24"/>
          <w:szCs w:val="24"/>
        </w:rPr>
        <w:t xml:space="preserve">meet the </w:t>
      </w:r>
      <w:r w:rsidR="00692821" w:rsidRPr="007C5CBC">
        <w:rPr>
          <w:rFonts w:ascii="Arial" w:hAnsi="Arial" w:cs="Arial"/>
          <w:sz w:val="24"/>
          <w:szCs w:val="24"/>
        </w:rPr>
        <w:t>needs of this population</w:t>
      </w:r>
      <w:r w:rsidR="007C5CBC">
        <w:rPr>
          <w:rFonts w:ascii="Arial" w:hAnsi="Arial" w:cs="Arial"/>
          <w:sz w:val="24"/>
          <w:szCs w:val="24"/>
        </w:rPr>
        <w:t>,</w:t>
      </w:r>
      <w:r w:rsidR="007C5CBC" w:rsidRPr="007C5CBC">
        <w:rPr>
          <w:rFonts w:ascii="Arial" w:hAnsi="Arial" w:cs="Arial"/>
          <w:sz w:val="24"/>
          <w:szCs w:val="24"/>
        </w:rPr>
        <w:t xml:space="preserve"> improving outcomes for CYP as they prepare for adulthood. </w:t>
      </w:r>
    </w:p>
    <w:p w14:paraId="12C2021E" w14:textId="77777777" w:rsidR="007C5CBC" w:rsidRPr="007C5CBC" w:rsidRDefault="007C5CBC" w:rsidP="007C5CBC">
      <w:pPr>
        <w:spacing w:after="0" w:line="240" w:lineRule="auto"/>
        <w:rPr>
          <w:rFonts w:ascii="Arial" w:hAnsi="Arial" w:cs="Arial"/>
          <w:sz w:val="24"/>
          <w:szCs w:val="24"/>
        </w:rPr>
      </w:pPr>
    </w:p>
    <w:p w14:paraId="27B7975D" w14:textId="697DC1F2" w:rsidR="007C5CBC" w:rsidRDefault="00B326A5" w:rsidP="007C5CBC">
      <w:pPr>
        <w:spacing w:after="0" w:line="240" w:lineRule="auto"/>
        <w:rPr>
          <w:rFonts w:ascii="Arial" w:hAnsi="Arial" w:cs="Arial"/>
          <w:sz w:val="24"/>
          <w:szCs w:val="24"/>
        </w:rPr>
      </w:pPr>
      <w:r w:rsidRPr="007C5CBC">
        <w:rPr>
          <w:rFonts w:ascii="Arial" w:hAnsi="Arial" w:cs="Arial"/>
          <w:sz w:val="24"/>
          <w:szCs w:val="24"/>
        </w:rPr>
        <w:t xml:space="preserve">The ICB will continue to work in partnership with Nottingham City and Nottinghamshire County </w:t>
      </w:r>
      <w:r w:rsidR="007C5CBC" w:rsidRPr="007C5CBC">
        <w:rPr>
          <w:rFonts w:ascii="Arial" w:hAnsi="Arial" w:cs="Arial"/>
          <w:sz w:val="24"/>
          <w:szCs w:val="24"/>
        </w:rPr>
        <w:t>local authorities</w:t>
      </w:r>
      <w:r w:rsidRPr="007C5CBC">
        <w:rPr>
          <w:rFonts w:ascii="Arial" w:hAnsi="Arial" w:cs="Arial"/>
          <w:sz w:val="24"/>
          <w:szCs w:val="24"/>
        </w:rPr>
        <w:t xml:space="preserve"> in the implementation and driving </w:t>
      </w:r>
      <w:r w:rsidR="007C5CBC">
        <w:rPr>
          <w:rFonts w:ascii="Arial" w:hAnsi="Arial" w:cs="Arial"/>
          <w:sz w:val="24"/>
          <w:szCs w:val="24"/>
        </w:rPr>
        <w:t xml:space="preserve">forward SEND </w:t>
      </w:r>
      <w:r w:rsidRPr="007C5CBC">
        <w:rPr>
          <w:rFonts w:ascii="Arial" w:hAnsi="Arial" w:cs="Arial"/>
          <w:sz w:val="24"/>
          <w:szCs w:val="24"/>
        </w:rPr>
        <w:t xml:space="preserve">priorities, underpinned by the </w:t>
      </w:r>
      <w:r w:rsidR="00833EFC" w:rsidRPr="007C5CBC">
        <w:rPr>
          <w:rFonts w:ascii="Arial" w:eastAsia="Times New Roman" w:hAnsi="Arial" w:cs="Arial"/>
          <w:color w:val="000000"/>
          <w:sz w:val="24"/>
          <w:szCs w:val="24"/>
        </w:rPr>
        <w:t>Children and Families Act (2014)</w:t>
      </w:r>
      <w:r w:rsidRPr="007C5CBC">
        <w:rPr>
          <w:rFonts w:ascii="Arial" w:eastAsia="Times New Roman" w:hAnsi="Arial" w:cs="Arial"/>
          <w:color w:val="000000"/>
          <w:sz w:val="24"/>
          <w:szCs w:val="24"/>
        </w:rPr>
        <w:t>. P</w:t>
      </w:r>
      <w:r w:rsidR="00833EFC" w:rsidRPr="007C5CBC">
        <w:rPr>
          <w:rFonts w:ascii="Arial" w:eastAsia="Times New Roman" w:hAnsi="Arial" w:cs="Arial"/>
          <w:color w:val="000000"/>
          <w:sz w:val="24"/>
          <w:szCs w:val="24"/>
        </w:rPr>
        <w:t xml:space="preserve">artners across Health, Education and Social Care </w:t>
      </w:r>
      <w:r w:rsidRPr="007C5CBC">
        <w:rPr>
          <w:rFonts w:ascii="Arial" w:eastAsia="Times New Roman" w:hAnsi="Arial" w:cs="Arial"/>
          <w:color w:val="000000"/>
          <w:sz w:val="24"/>
          <w:szCs w:val="24"/>
        </w:rPr>
        <w:t>will</w:t>
      </w:r>
      <w:r w:rsidR="00833EFC" w:rsidRPr="007C5CBC">
        <w:rPr>
          <w:rFonts w:ascii="Arial" w:eastAsia="Times New Roman" w:hAnsi="Arial" w:cs="Arial"/>
          <w:color w:val="000000"/>
          <w:sz w:val="24"/>
          <w:szCs w:val="24"/>
        </w:rPr>
        <w:t xml:space="preserve"> work effectively together to reduce health inequalities and improve outcomes for CYP  0-25 years </w:t>
      </w:r>
      <w:r w:rsidR="004574DC">
        <w:rPr>
          <w:rFonts w:ascii="Arial" w:eastAsia="Times New Roman" w:hAnsi="Arial" w:cs="Arial"/>
          <w:color w:val="000000"/>
          <w:sz w:val="24"/>
          <w:szCs w:val="24"/>
        </w:rPr>
        <w:t xml:space="preserve">of </w:t>
      </w:r>
      <w:r w:rsidR="00833EFC" w:rsidRPr="007C5CBC">
        <w:rPr>
          <w:rFonts w:ascii="Arial" w:eastAsia="Times New Roman" w:hAnsi="Arial" w:cs="Arial"/>
          <w:color w:val="000000"/>
          <w:sz w:val="24"/>
          <w:szCs w:val="24"/>
        </w:rPr>
        <w:t>age with SEND</w:t>
      </w:r>
      <w:r w:rsidR="004574DC">
        <w:rPr>
          <w:rFonts w:ascii="Arial" w:eastAsia="Times New Roman" w:hAnsi="Arial" w:cs="Arial"/>
          <w:color w:val="000000"/>
          <w:sz w:val="24"/>
          <w:szCs w:val="24"/>
        </w:rPr>
        <w:t xml:space="preserve">. </w:t>
      </w:r>
    </w:p>
    <w:p w14:paraId="4D7680E7" w14:textId="77777777" w:rsidR="007C5CBC" w:rsidRDefault="007C5CBC" w:rsidP="007C5CBC">
      <w:pPr>
        <w:spacing w:after="0" w:line="240" w:lineRule="auto"/>
        <w:rPr>
          <w:rFonts w:ascii="Arial" w:hAnsi="Arial" w:cs="Arial"/>
          <w:sz w:val="24"/>
          <w:szCs w:val="24"/>
        </w:rPr>
      </w:pPr>
    </w:p>
    <w:p w14:paraId="1974C7F9" w14:textId="77777777" w:rsidR="000C46FF" w:rsidRDefault="00833EFC" w:rsidP="007C5CBC">
      <w:pPr>
        <w:spacing w:after="0" w:line="240" w:lineRule="auto"/>
        <w:rPr>
          <w:rFonts w:ascii="Arial" w:hAnsi="Arial" w:cs="Arial"/>
          <w:sz w:val="24"/>
          <w:szCs w:val="24"/>
        </w:rPr>
      </w:pPr>
      <w:r w:rsidRPr="007C5CBC">
        <w:rPr>
          <w:rFonts w:ascii="Arial" w:hAnsi="Arial" w:cs="Arial"/>
          <w:sz w:val="24"/>
          <w:szCs w:val="24"/>
        </w:rPr>
        <w:t xml:space="preserve">The statutory duties which apply to ICB are explained in </w:t>
      </w:r>
      <w:hyperlink r:id="rId8" w:history="1">
        <w:r w:rsidR="00692821" w:rsidRPr="007C5CBC">
          <w:rPr>
            <w:rStyle w:val="Hyperlink"/>
            <w:rFonts w:ascii="Arial" w:hAnsi="Arial" w:cs="Arial"/>
            <w:sz w:val="24"/>
            <w:szCs w:val="24"/>
          </w:rPr>
          <w:t>the SEND Code of Practice, (2015)</w:t>
        </w:r>
      </w:hyperlink>
      <w:r w:rsidR="00692821" w:rsidRPr="007C5CBC">
        <w:rPr>
          <w:rFonts w:ascii="Arial" w:hAnsi="Arial" w:cs="Arial"/>
          <w:sz w:val="24"/>
          <w:szCs w:val="24"/>
        </w:rPr>
        <w:t xml:space="preserve"> </w:t>
      </w:r>
      <w:r w:rsidR="000C46FF">
        <w:rPr>
          <w:rFonts w:ascii="Arial" w:hAnsi="Arial" w:cs="Arial"/>
          <w:sz w:val="24"/>
          <w:szCs w:val="24"/>
        </w:rPr>
        <w:t xml:space="preserve">a </w:t>
      </w:r>
      <w:r w:rsidR="00692821" w:rsidRPr="007C5CBC">
        <w:rPr>
          <w:rFonts w:ascii="Arial" w:hAnsi="Arial" w:cs="Arial"/>
          <w:sz w:val="24"/>
          <w:szCs w:val="24"/>
        </w:rPr>
        <w:t xml:space="preserve">guidance to support SEND partners in discharging their </w:t>
      </w:r>
      <w:r w:rsidR="000C46FF">
        <w:rPr>
          <w:rFonts w:ascii="Arial" w:hAnsi="Arial" w:cs="Arial"/>
          <w:sz w:val="24"/>
          <w:szCs w:val="24"/>
        </w:rPr>
        <w:t xml:space="preserve">statutory </w:t>
      </w:r>
      <w:r w:rsidR="00692821" w:rsidRPr="007C5CBC">
        <w:rPr>
          <w:rFonts w:ascii="Arial" w:hAnsi="Arial" w:cs="Arial"/>
          <w:sz w:val="24"/>
          <w:szCs w:val="24"/>
        </w:rPr>
        <w:t>duties.</w:t>
      </w:r>
      <w:r w:rsidR="007C5CBC">
        <w:rPr>
          <w:rFonts w:ascii="Arial" w:hAnsi="Arial" w:cs="Arial"/>
          <w:sz w:val="24"/>
          <w:szCs w:val="24"/>
        </w:rPr>
        <w:t xml:space="preserve"> </w:t>
      </w:r>
    </w:p>
    <w:p w14:paraId="183D57E9" w14:textId="77777777" w:rsidR="000C46FF" w:rsidRDefault="000C46FF" w:rsidP="007C5CBC">
      <w:pPr>
        <w:spacing w:after="0" w:line="240" w:lineRule="auto"/>
        <w:rPr>
          <w:rFonts w:ascii="Arial" w:hAnsi="Arial" w:cs="Arial"/>
          <w:sz w:val="24"/>
          <w:szCs w:val="24"/>
        </w:rPr>
      </w:pPr>
    </w:p>
    <w:p w14:paraId="02B05717" w14:textId="1FDE6DB7" w:rsidR="00692821" w:rsidRDefault="007C5CBC" w:rsidP="007C5CBC">
      <w:pPr>
        <w:spacing w:after="0" w:line="240" w:lineRule="auto"/>
        <w:rPr>
          <w:rFonts w:ascii="Arial" w:hAnsi="Arial" w:cs="Arial"/>
          <w:sz w:val="24"/>
          <w:szCs w:val="24"/>
        </w:rPr>
      </w:pPr>
      <w:r>
        <w:rPr>
          <w:rFonts w:ascii="Arial" w:hAnsi="Arial" w:cs="Arial"/>
          <w:sz w:val="24"/>
          <w:szCs w:val="24"/>
        </w:rPr>
        <w:t xml:space="preserve">The recommendations from </w:t>
      </w:r>
      <w:r w:rsidR="000C46FF">
        <w:rPr>
          <w:rFonts w:ascii="Arial" w:hAnsi="Arial" w:cs="Arial"/>
          <w:sz w:val="24"/>
          <w:szCs w:val="24"/>
        </w:rPr>
        <w:t>the</w:t>
      </w:r>
      <w:r>
        <w:rPr>
          <w:rFonts w:ascii="Arial" w:hAnsi="Arial" w:cs="Arial"/>
          <w:sz w:val="24"/>
          <w:szCs w:val="24"/>
        </w:rPr>
        <w:t xml:space="preserve"> SEND </w:t>
      </w:r>
      <w:r w:rsidR="000C46FF">
        <w:rPr>
          <w:rFonts w:ascii="Arial" w:hAnsi="Arial" w:cs="Arial"/>
          <w:sz w:val="24"/>
          <w:szCs w:val="24"/>
        </w:rPr>
        <w:t>‘W</w:t>
      </w:r>
      <w:r>
        <w:rPr>
          <w:rFonts w:ascii="Arial" w:hAnsi="Arial" w:cs="Arial"/>
          <w:sz w:val="24"/>
          <w:szCs w:val="24"/>
        </w:rPr>
        <w:t xml:space="preserve">hite </w:t>
      </w:r>
      <w:r w:rsidR="000C46FF">
        <w:rPr>
          <w:rFonts w:ascii="Arial" w:hAnsi="Arial" w:cs="Arial"/>
          <w:sz w:val="24"/>
          <w:szCs w:val="24"/>
        </w:rPr>
        <w:t>P</w:t>
      </w:r>
      <w:r>
        <w:rPr>
          <w:rFonts w:ascii="Arial" w:hAnsi="Arial" w:cs="Arial"/>
          <w:sz w:val="24"/>
          <w:szCs w:val="24"/>
        </w:rPr>
        <w:t>aper</w:t>
      </w:r>
      <w:r w:rsidR="000C46FF">
        <w:rPr>
          <w:rFonts w:ascii="Arial" w:hAnsi="Arial" w:cs="Arial"/>
          <w:sz w:val="24"/>
          <w:szCs w:val="24"/>
        </w:rPr>
        <w:t xml:space="preserve">’, once published, will be triangulated with the publication of the new joint SEND local area Inspection framework (anticipated April 2023) along with outcomes from joint SEND Local area CQC and Ofsted inspections to inform our key SEND priorities and areas for future development. </w:t>
      </w:r>
    </w:p>
    <w:p w14:paraId="530980CE" w14:textId="0A47620F" w:rsidR="007C5CBC" w:rsidRDefault="007C5CBC" w:rsidP="007C5CBC">
      <w:pPr>
        <w:spacing w:after="0" w:line="240" w:lineRule="auto"/>
        <w:rPr>
          <w:rFonts w:ascii="Arial" w:hAnsi="Arial" w:cs="Arial"/>
          <w:sz w:val="24"/>
          <w:szCs w:val="24"/>
        </w:rPr>
      </w:pPr>
    </w:p>
    <w:p w14:paraId="0D689552" w14:textId="38A7AC09" w:rsidR="004574DC" w:rsidRDefault="004574DC" w:rsidP="004574DC">
      <w:pPr>
        <w:pStyle w:val="Header"/>
        <w:rPr>
          <w:rFonts w:ascii="Tahoma" w:hAnsi="Tahoma" w:cs="Tahoma"/>
          <w:b/>
          <w:color w:val="548DD4" w:themeColor="text2" w:themeTint="99"/>
          <w:sz w:val="24"/>
          <w:szCs w:val="24"/>
        </w:rPr>
      </w:pPr>
      <w:r w:rsidRPr="00B062DA">
        <w:rPr>
          <w:rFonts w:ascii="Tahoma" w:hAnsi="Tahoma" w:cs="Tahoma"/>
          <w:b/>
          <w:color w:val="548DD4" w:themeColor="text2" w:themeTint="99"/>
          <w:sz w:val="24"/>
          <w:szCs w:val="24"/>
        </w:rPr>
        <w:t xml:space="preserve">What can you expect from </w:t>
      </w:r>
      <w:r>
        <w:rPr>
          <w:rFonts w:ascii="Tahoma" w:hAnsi="Tahoma" w:cs="Tahoma"/>
          <w:b/>
          <w:color w:val="548DD4" w:themeColor="text2" w:themeTint="99"/>
          <w:sz w:val="24"/>
          <w:szCs w:val="24"/>
        </w:rPr>
        <w:t>Nottingham and Nottinghamshire ICB and NHS health organisations across?</w:t>
      </w:r>
    </w:p>
    <w:p w14:paraId="137F9FC0" w14:textId="77777777" w:rsidR="004574DC" w:rsidRPr="004574DC" w:rsidRDefault="004574DC" w:rsidP="004574DC">
      <w:pPr>
        <w:pStyle w:val="Header"/>
        <w:rPr>
          <w:rFonts w:ascii="Arial" w:hAnsi="Arial" w:cs="Arial"/>
          <w:b/>
          <w:color w:val="548DD4" w:themeColor="text2" w:themeTint="99"/>
          <w:sz w:val="24"/>
          <w:szCs w:val="24"/>
        </w:rPr>
      </w:pPr>
    </w:p>
    <w:p w14:paraId="24A2BA54" w14:textId="0D9717FC" w:rsidR="004574DC" w:rsidRPr="00E52AB6" w:rsidRDefault="004574DC" w:rsidP="004574DC">
      <w:pPr>
        <w:widowControl w:val="0"/>
        <w:spacing w:after="0"/>
        <w:rPr>
          <w:rFonts w:ascii="Arial" w:hAnsi="Arial" w:cs="Arial"/>
          <w:sz w:val="24"/>
          <w:szCs w:val="24"/>
        </w:rPr>
      </w:pPr>
      <w:r w:rsidRPr="00E52AB6">
        <w:rPr>
          <w:rFonts w:ascii="Arial" w:hAnsi="Arial" w:cs="Arial"/>
          <w:sz w:val="24"/>
          <w:szCs w:val="24"/>
        </w:rPr>
        <w:t xml:space="preserve">We will work in collaboration across health, local authority, education and </w:t>
      </w:r>
    </w:p>
    <w:p w14:paraId="11D2F492" w14:textId="77777777" w:rsidR="004574DC" w:rsidRPr="00E52AB6" w:rsidRDefault="004574DC" w:rsidP="004574DC">
      <w:pPr>
        <w:widowControl w:val="0"/>
        <w:spacing w:after="0"/>
        <w:rPr>
          <w:rFonts w:ascii="Arial" w:hAnsi="Arial" w:cs="Arial"/>
          <w:sz w:val="24"/>
          <w:szCs w:val="24"/>
        </w:rPr>
      </w:pPr>
      <w:r w:rsidRPr="00E52AB6">
        <w:rPr>
          <w:rFonts w:ascii="Arial" w:hAnsi="Arial" w:cs="Arial"/>
          <w:sz w:val="24"/>
          <w:szCs w:val="24"/>
        </w:rPr>
        <w:t>other partner agencies to:</w:t>
      </w:r>
    </w:p>
    <w:p w14:paraId="64FD4686" w14:textId="77777777" w:rsidR="004574DC" w:rsidRPr="004574DC" w:rsidRDefault="004574DC" w:rsidP="00E52AB6">
      <w:pPr>
        <w:widowControl w:val="0"/>
        <w:spacing w:after="0"/>
        <w:rPr>
          <w:rFonts w:ascii="Arial" w:hAnsi="Arial" w:cs="Arial"/>
          <w:sz w:val="24"/>
          <w:szCs w:val="24"/>
        </w:rPr>
      </w:pPr>
      <w:r w:rsidRPr="004574DC">
        <w:rPr>
          <w:rFonts w:ascii="Arial" w:hAnsi="Arial" w:cs="Arial"/>
          <w:sz w:val="24"/>
          <w:szCs w:val="24"/>
        </w:rPr>
        <w:t> </w:t>
      </w:r>
    </w:p>
    <w:p w14:paraId="6ED21240" w14:textId="76978908" w:rsidR="00E52AB6" w:rsidRPr="00E52AB6" w:rsidRDefault="00E52AB6" w:rsidP="00E52AB6">
      <w:pPr>
        <w:pStyle w:val="Header"/>
        <w:numPr>
          <w:ilvl w:val="0"/>
          <w:numId w:val="5"/>
        </w:numPr>
        <w:spacing w:line="276" w:lineRule="auto"/>
        <w:rPr>
          <w:rFonts w:ascii="Arial" w:hAnsi="Arial" w:cs="Arial"/>
          <w:sz w:val="24"/>
          <w:szCs w:val="24"/>
          <w:lang w:val="x-none"/>
        </w:rPr>
      </w:pPr>
      <w:r w:rsidRPr="00E52AB6">
        <w:rPr>
          <w:rFonts w:ascii="Arial" w:hAnsi="Arial" w:cs="Arial"/>
          <w:sz w:val="24"/>
          <w:szCs w:val="24"/>
          <w:lang w:val="x-none"/>
        </w:rPr>
        <w:t xml:space="preserve">Support the identification of children and young people </w:t>
      </w:r>
      <w:r w:rsidRPr="00E52AB6">
        <w:rPr>
          <w:rFonts w:ascii="Arial" w:hAnsi="Arial" w:cs="Arial"/>
          <w:sz w:val="24"/>
          <w:szCs w:val="24"/>
        </w:rPr>
        <w:t>who may require</w:t>
      </w:r>
      <w:r w:rsidRPr="00E52AB6">
        <w:rPr>
          <w:rFonts w:ascii="Arial" w:hAnsi="Arial" w:cs="Arial"/>
          <w:sz w:val="24"/>
          <w:szCs w:val="24"/>
          <w:lang w:val="x-none"/>
        </w:rPr>
        <w:t xml:space="preserve"> SEND</w:t>
      </w:r>
      <w:r w:rsidRPr="00E52AB6">
        <w:rPr>
          <w:rFonts w:ascii="Arial" w:hAnsi="Arial" w:cs="Arial"/>
          <w:sz w:val="24"/>
          <w:szCs w:val="24"/>
        </w:rPr>
        <w:t xml:space="preserve"> provision</w:t>
      </w:r>
    </w:p>
    <w:p w14:paraId="63877970" w14:textId="0219F527" w:rsidR="004574DC" w:rsidRPr="004574DC" w:rsidRDefault="00E52AB6" w:rsidP="00E52AB6">
      <w:pPr>
        <w:pStyle w:val="ListParagraph"/>
        <w:widowControl w:val="0"/>
        <w:numPr>
          <w:ilvl w:val="0"/>
          <w:numId w:val="4"/>
        </w:numPr>
        <w:rPr>
          <w:rFonts w:ascii="Arial" w:hAnsi="Arial" w:cs="Arial"/>
          <w:sz w:val="24"/>
          <w:szCs w:val="24"/>
        </w:rPr>
      </w:pPr>
      <w:r w:rsidRPr="004574DC">
        <w:rPr>
          <w:rFonts w:ascii="Arial" w:hAnsi="Arial" w:cs="Arial"/>
          <w:sz w:val="24"/>
          <w:szCs w:val="24"/>
        </w:rPr>
        <w:t>Improve data and information to measure impact, success &amp; areas for development</w:t>
      </w:r>
      <w:r>
        <w:rPr>
          <w:rFonts w:ascii="Arial" w:hAnsi="Arial" w:cs="Arial"/>
          <w:sz w:val="24"/>
          <w:szCs w:val="24"/>
        </w:rPr>
        <w:t>.</w:t>
      </w:r>
    </w:p>
    <w:p w14:paraId="5F4ABA11" w14:textId="41B6E878" w:rsidR="004574DC" w:rsidRPr="004574DC" w:rsidRDefault="004574DC" w:rsidP="00E52AB6">
      <w:pPr>
        <w:pStyle w:val="ListParagraph"/>
        <w:widowControl w:val="0"/>
        <w:numPr>
          <w:ilvl w:val="0"/>
          <w:numId w:val="4"/>
        </w:numPr>
        <w:rPr>
          <w:rFonts w:ascii="Arial" w:hAnsi="Arial" w:cs="Arial"/>
          <w:sz w:val="24"/>
          <w:szCs w:val="24"/>
        </w:rPr>
      </w:pPr>
      <w:r w:rsidRPr="004574DC">
        <w:rPr>
          <w:rFonts w:ascii="Arial" w:hAnsi="Arial" w:cs="Arial"/>
          <w:sz w:val="24"/>
          <w:szCs w:val="24"/>
        </w:rPr>
        <w:lastRenderedPageBreak/>
        <w:t>Jointly and creatively commission to achieve equity of health</w:t>
      </w:r>
    </w:p>
    <w:p w14:paraId="50D10C18" w14:textId="52B2FBE8" w:rsidR="004574DC" w:rsidRPr="004574DC" w:rsidRDefault="004574DC" w:rsidP="00E52AB6">
      <w:pPr>
        <w:pStyle w:val="ListParagraph"/>
        <w:widowControl w:val="0"/>
        <w:numPr>
          <w:ilvl w:val="0"/>
          <w:numId w:val="4"/>
        </w:numPr>
        <w:rPr>
          <w:rFonts w:ascii="Arial" w:hAnsi="Arial" w:cs="Arial"/>
          <w:sz w:val="24"/>
          <w:szCs w:val="24"/>
        </w:rPr>
      </w:pPr>
      <w:r w:rsidRPr="004574DC">
        <w:rPr>
          <w:rFonts w:ascii="Arial" w:hAnsi="Arial" w:cs="Arial"/>
          <w:sz w:val="24"/>
          <w:szCs w:val="24"/>
        </w:rPr>
        <w:t xml:space="preserve">Develop a workforce who feel informed, </w:t>
      </w:r>
      <w:proofErr w:type="gramStart"/>
      <w:r w:rsidRPr="004574DC">
        <w:rPr>
          <w:rFonts w:ascii="Arial" w:hAnsi="Arial" w:cs="Arial"/>
          <w:sz w:val="24"/>
          <w:szCs w:val="24"/>
        </w:rPr>
        <w:t>confident</w:t>
      </w:r>
      <w:proofErr w:type="gramEnd"/>
      <w:r w:rsidRPr="004574DC">
        <w:rPr>
          <w:rFonts w:ascii="Arial" w:hAnsi="Arial" w:cs="Arial"/>
          <w:sz w:val="24"/>
          <w:szCs w:val="24"/>
        </w:rPr>
        <w:t xml:space="preserve"> and supported</w:t>
      </w:r>
    </w:p>
    <w:p w14:paraId="7EC9E076" w14:textId="69DDFECA" w:rsidR="004574DC" w:rsidRPr="004574DC" w:rsidRDefault="004574DC" w:rsidP="00E52AB6">
      <w:pPr>
        <w:pStyle w:val="ListParagraph"/>
        <w:widowControl w:val="0"/>
        <w:numPr>
          <w:ilvl w:val="0"/>
          <w:numId w:val="4"/>
        </w:numPr>
        <w:rPr>
          <w:rFonts w:ascii="Arial" w:hAnsi="Arial" w:cs="Arial"/>
          <w:sz w:val="24"/>
          <w:szCs w:val="24"/>
        </w:rPr>
      </w:pPr>
      <w:r w:rsidRPr="004574DC">
        <w:rPr>
          <w:rFonts w:ascii="Arial" w:hAnsi="Arial" w:cs="Arial"/>
          <w:sz w:val="24"/>
          <w:szCs w:val="24"/>
        </w:rPr>
        <w:t>Work with people &amp; communities as partners to actively design and deliver services</w:t>
      </w:r>
    </w:p>
    <w:p w14:paraId="21B516B7" w14:textId="31725D45" w:rsidR="004574DC" w:rsidRPr="004574DC" w:rsidRDefault="004574DC" w:rsidP="00E52AB6">
      <w:pPr>
        <w:pStyle w:val="ListParagraph"/>
        <w:widowControl w:val="0"/>
        <w:numPr>
          <w:ilvl w:val="0"/>
          <w:numId w:val="4"/>
        </w:numPr>
        <w:rPr>
          <w:rFonts w:ascii="Arial" w:hAnsi="Arial" w:cs="Arial"/>
          <w:sz w:val="24"/>
          <w:szCs w:val="24"/>
        </w:rPr>
      </w:pPr>
      <w:r w:rsidRPr="004574DC">
        <w:rPr>
          <w:rFonts w:ascii="Arial" w:hAnsi="Arial" w:cs="Arial"/>
          <w:sz w:val="24"/>
          <w:szCs w:val="24"/>
        </w:rPr>
        <w:t>Develop a personalised integrated approach to health, care, and wellbeing  </w:t>
      </w:r>
    </w:p>
    <w:p w14:paraId="37020804" w14:textId="77777777" w:rsidR="00E52AB6" w:rsidRDefault="004574DC" w:rsidP="00E52AB6">
      <w:pPr>
        <w:pStyle w:val="ListParagraph"/>
        <w:widowControl w:val="0"/>
        <w:numPr>
          <w:ilvl w:val="0"/>
          <w:numId w:val="4"/>
        </w:numPr>
        <w:rPr>
          <w:rFonts w:ascii="Arial" w:hAnsi="Arial" w:cs="Arial"/>
          <w:sz w:val="24"/>
          <w:szCs w:val="24"/>
        </w:rPr>
      </w:pPr>
      <w:r w:rsidRPr="004574DC">
        <w:rPr>
          <w:rFonts w:ascii="Arial" w:hAnsi="Arial" w:cs="Arial"/>
          <w:sz w:val="24"/>
          <w:szCs w:val="24"/>
        </w:rPr>
        <w:t>Support young people in preparing for adulthood by improving navigation through services with clear and timely transition plannin</w:t>
      </w:r>
      <w:r>
        <w:rPr>
          <w:rFonts w:ascii="Arial" w:hAnsi="Arial" w:cs="Arial"/>
          <w:sz w:val="24"/>
          <w:szCs w:val="24"/>
        </w:rPr>
        <w:t>g</w:t>
      </w:r>
    </w:p>
    <w:p w14:paraId="7FDE0334" w14:textId="3DE60D08" w:rsidR="00E52AB6" w:rsidRPr="00E52AB6" w:rsidRDefault="00E52AB6" w:rsidP="00E52AB6">
      <w:pPr>
        <w:pStyle w:val="ListParagraph"/>
        <w:widowControl w:val="0"/>
        <w:numPr>
          <w:ilvl w:val="0"/>
          <w:numId w:val="4"/>
        </w:numPr>
        <w:rPr>
          <w:rFonts w:ascii="Arial" w:hAnsi="Arial" w:cs="Arial"/>
          <w:sz w:val="24"/>
          <w:szCs w:val="24"/>
        </w:rPr>
      </w:pPr>
      <w:r w:rsidRPr="00E52AB6">
        <w:rPr>
          <w:rFonts w:ascii="Arial" w:hAnsi="Arial" w:cs="Arial"/>
          <w:sz w:val="24"/>
          <w:szCs w:val="24"/>
        </w:rPr>
        <w:t>Work with the local authorities to contribute to the local offer of services available</w:t>
      </w:r>
      <w:r w:rsidR="003E784B">
        <w:rPr>
          <w:rFonts w:ascii="Arial" w:hAnsi="Arial" w:cs="Arial"/>
          <w:sz w:val="24"/>
          <w:szCs w:val="24"/>
        </w:rPr>
        <w:t xml:space="preserve"> </w:t>
      </w:r>
    </w:p>
    <w:p w14:paraId="785DA47B" w14:textId="15E353C6" w:rsidR="004574DC" w:rsidRPr="004574DC" w:rsidRDefault="00786722" w:rsidP="00E52AB6">
      <w:pPr>
        <w:pStyle w:val="ListParagraph"/>
        <w:widowControl w:val="0"/>
        <w:numPr>
          <w:ilvl w:val="0"/>
          <w:numId w:val="4"/>
        </w:numPr>
        <w:rPr>
          <w:rFonts w:ascii="Arial" w:hAnsi="Arial" w:cs="Arial"/>
          <w:sz w:val="24"/>
          <w:szCs w:val="24"/>
        </w:rPr>
      </w:pPr>
      <w:r>
        <w:rPr>
          <w:rFonts w:ascii="Arial" w:hAnsi="Arial" w:cs="Arial"/>
          <w:sz w:val="24"/>
          <w:szCs w:val="24"/>
        </w:rPr>
        <w:t>Ensure commissioning arrangements are in place for</w:t>
      </w:r>
      <w:r w:rsidR="004574DC" w:rsidRPr="004574DC">
        <w:rPr>
          <w:rFonts w:ascii="Arial" w:hAnsi="Arial" w:cs="Arial"/>
          <w:sz w:val="24"/>
          <w:szCs w:val="24"/>
          <w:lang w:val="x-none"/>
        </w:rPr>
        <w:t xml:space="preserve"> health care provision as specified in the </w:t>
      </w:r>
      <w:r w:rsidR="004574DC" w:rsidRPr="004574DC">
        <w:rPr>
          <w:rFonts w:ascii="Arial" w:hAnsi="Arial" w:cs="Arial"/>
          <w:sz w:val="24"/>
          <w:szCs w:val="24"/>
        </w:rPr>
        <w:t>Education, Health and Care Plan (</w:t>
      </w:r>
      <w:r w:rsidR="004574DC" w:rsidRPr="004574DC">
        <w:rPr>
          <w:rFonts w:ascii="Arial" w:hAnsi="Arial" w:cs="Arial"/>
          <w:sz w:val="24"/>
          <w:szCs w:val="24"/>
          <w:lang w:val="x-none"/>
        </w:rPr>
        <w:t>EHC plan</w:t>
      </w:r>
      <w:r w:rsidR="004574DC" w:rsidRPr="004574DC">
        <w:rPr>
          <w:rFonts w:ascii="Arial" w:hAnsi="Arial" w:cs="Arial"/>
          <w:sz w:val="24"/>
          <w:szCs w:val="24"/>
        </w:rPr>
        <w:t>)</w:t>
      </w:r>
      <w:r w:rsidR="004574DC" w:rsidRPr="004574DC">
        <w:rPr>
          <w:rFonts w:ascii="Arial" w:hAnsi="Arial" w:cs="Arial"/>
          <w:sz w:val="24"/>
          <w:szCs w:val="24"/>
          <w:lang w:val="x-none"/>
        </w:rPr>
        <w:t xml:space="preserve"> </w:t>
      </w:r>
    </w:p>
    <w:p w14:paraId="1612018C" w14:textId="24ED828C" w:rsidR="00493A2D" w:rsidRPr="00117E60" w:rsidRDefault="00786722" w:rsidP="00117E60">
      <w:pPr>
        <w:pStyle w:val="ListParagraph"/>
        <w:widowControl w:val="0"/>
        <w:numPr>
          <w:ilvl w:val="0"/>
          <w:numId w:val="4"/>
        </w:numPr>
        <w:rPr>
          <w:rFonts w:ascii="Arial" w:hAnsi="Arial" w:cs="Arial"/>
          <w:sz w:val="24"/>
          <w:szCs w:val="24"/>
        </w:rPr>
      </w:pPr>
      <w:r>
        <w:rPr>
          <w:rFonts w:ascii="Arial" w:hAnsi="Arial" w:cs="Arial"/>
          <w:sz w:val="24"/>
          <w:szCs w:val="24"/>
        </w:rPr>
        <w:t xml:space="preserve">Consider </w:t>
      </w:r>
      <w:r w:rsidR="004574DC" w:rsidRPr="004574DC">
        <w:rPr>
          <w:rFonts w:ascii="Arial" w:hAnsi="Arial" w:cs="Arial"/>
          <w:sz w:val="24"/>
          <w:szCs w:val="24"/>
        </w:rPr>
        <w:t xml:space="preserve">personal health budget where these are provided for children &amp; </w:t>
      </w:r>
      <w:r w:rsidR="004574DC" w:rsidRPr="00E52AB6">
        <w:rPr>
          <w:rFonts w:ascii="Arial" w:hAnsi="Arial" w:cs="Arial"/>
          <w:sz w:val="24"/>
          <w:szCs w:val="24"/>
        </w:rPr>
        <w:t>young people with EHC plan</w:t>
      </w:r>
      <w:r w:rsidR="00117E60">
        <w:rPr>
          <w:rFonts w:ascii="Arial" w:hAnsi="Arial" w:cs="Arial"/>
          <w:sz w:val="24"/>
          <w:szCs w:val="24"/>
        </w:rPr>
        <w:t>s</w:t>
      </w:r>
    </w:p>
    <w:p w14:paraId="4BD21DB1" w14:textId="77777777" w:rsidR="00493A2D" w:rsidRPr="00493A2D" w:rsidRDefault="00493A2D" w:rsidP="00493A2D">
      <w:pPr>
        <w:spacing w:after="0" w:line="240" w:lineRule="auto"/>
        <w:rPr>
          <w:rFonts w:ascii="Arial" w:hAnsi="Arial" w:cs="Arial"/>
          <w:color w:val="0070C0"/>
          <w:sz w:val="24"/>
          <w:szCs w:val="24"/>
        </w:rPr>
      </w:pPr>
    </w:p>
    <w:p w14:paraId="62220CF8" w14:textId="4362B706" w:rsidR="00493A2D" w:rsidRDefault="00493A2D" w:rsidP="00493A2D">
      <w:pPr>
        <w:ind w:left="100"/>
        <w:jc w:val="both"/>
        <w:rPr>
          <w:rFonts w:ascii="Arial" w:hAnsi="Arial" w:cs="Arial"/>
          <w:b/>
          <w:color w:val="0070C0"/>
          <w:sz w:val="24"/>
          <w:szCs w:val="24"/>
        </w:rPr>
      </w:pPr>
      <w:r>
        <w:rPr>
          <w:rFonts w:ascii="Arial" w:hAnsi="Arial" w:cs="Arial"/>
          <w:b/>
          <w:color w:val="0070C0"/>
          <w:sz w:val="24"/>
          <w:szCs w:val="24"/>
        </w:rPr>
        <w:t>What does the I</w:t>
      </w:r>
      <w:r w:rsidR="00C35619">
        <w:rPr>
          <w:rFonts w:ascii="Arial" w:hAnsi="Arial" w:cs="Arial"/>
          <w:b/>
          <w:color w:val="0070C0"/>
          <w:sz w:val="24"/>
          <w:szCs w:val="24"/>
        </w:rPr>
        <w:t>C</w:t>
      </w:r>
      <w:r>
        <w:rPr>
          <w:rFonts w:ascii="Arial" w:hAnsi="Arial" w:cs="Arial"/>
          <w:b/>
          <w:color w:val="0070C0"/>
          <w:sz w:val="24"/>
          <w:szCs w:val="24"/>
        </w:rPr>
        <w:t xml:space="preserve">B </w:t>
      </w:r>
      <w:r w:rsidRPr="00493A2D">
        <w:rPr>
          <w:rFonts w:ascii="Arial" w:hAnsi="Arial" w:cs="Arial"/>
          <w:b/>
          <w:color w:val="0070C0"/>
          <w:sz w:val="24"/>
          <w:szCs w:val="24"/>
        </w:rPr>
        <w:t>Leadership, Governance and Management arrangements</w:t>
      </w:r>
      <w:r>
        <w:rPr>
          <w:rFonts w:ascii="Arial" w:hAnsi="Arial" w:cs="Arial"/>
          <w:b/>
          <w:color w:val="0070C0"/>
          <w:sz w:val="24"/>
          <w:szCs w:val="24"/>
        </w:rPr>
        <w:t xml:space="preserve"> </w:t>
      </w:r>
      <w:r w:rsidR="00C35619">
        <w:rPr>
          <w:rFonts w:ascii="Arial" w:hAnsi="Arial" w:cs="Arial"/>
          <w:b/>
          <w:color w:val="0070C0"/>
          <w:sz w:val="24"/>
          <w:szCs w:val="24"/>
        </w:rPr>
        <w:t xml:space="preserve">for SEND </w:t>
      </w:r>
      <w:r>
        <w:rPr>
          <w:rFonts w:ascii="Arial" w:hAnsi="Arial" w:cs="Arial"/>
          <w:b/>
          <w:color w:val="0070C0"/>
          <w:sz w:val="24"/>
          <w:szCs w:val="24"/>
        </w:rPr>
        <w:t>look like?</w:t>
      </w:r>
    </w:p>
    <w:p w14:paraId="685A86AE" w14:textId="50B519EB" w:rsidR="00493A2D" w:rsidRPr="00493A2D" w:rsidRDefault="00493A2D" w:rsidP="00493A2D">
      <w:pPr>
        <w:ind w:left="100"/>
        <w:jc w:val="both"/>
        <w:rPr>
          <w:rFonts w:ascii="Arial" w:hAnsi="Arial" w:cs="Arial"/>
          <w:b/>
          <w:color w:val="0070C0"/>
          <w:sz w:val="24"/>
          <w:szCs w:val="24"/>
        </w:rPr>
      </w:pPr>
      <w:r w:rsidRPr="00493A2D">
        <w:rPr>
          <w:rFonts w:ascii="Tahoma" w:hAnsi="Tahoma" w:cs="Tahoma"/>
          <w:bCs/>
          <w:sz w:val="24"/>
          <w:szCs w:val="24"/>
        </w:rPr>
        <w:t>The ICB</w:t>
      </w:r>
      <w:r>
        <w:rPr>
          <w:rFonts w:ascii="Tahoma" w:hAnsi="Tahoma" w:cs="Tahoma"/>
          <w:bCs/>
          <w:sz w:val="24"/>
          <w:szCs w:val="24"/>
        </w:rPr>
        <w:t xml:space="preserve"> </w:t>
      </w:r>
      <w:r w:rsidR="00C35619">
        <w:rPr>
          <w:rFonts w:ascii="Tahoma" w:hAnsi="Tahoma" w:cs="Tahoma"/>
          <w:bCs/>
          <w:sz w:val="24"/>
          <w:szCs w:val="24"/>
        </w:rPr>
        <w:t xml:space="preserve">SEND leaders play a key role within the SEND partnership, </w:t>
      </w:r>
      <w:r w:rsidRPr="00493A2D">
        <w:rPr>
          <w:rFonts w:ascii="Tahoma" w:hAnsi="Tahoma" w:cs="Tahoma"/>
          <w:bCs/>
          <w:sz w:val="24"/>
          <w:szCs w:val="24"/>
        </w:rPr>
        <w:t>contribut</w:t>
      </w:r>
      <w:r w:rsidR="00C35619">
        <w:rPr>
          <w:rFonts w:ascii="Tahoma" w:hAnsi="Tahoma" w:cs="Tahoma"/>
          <w:bCs/>
          <w:sz w:val="24"/>
          <w:szCs w:val="24"/>
        </w:rPr>
        <w:t>ing</w:t>
      </w:r>
      <w:r w:rsidRPr="00493A2D">
        <w:rPr>
          <w:rFonts w:ascii="Tahoma" w:hAnsi="Tahoma" w:cs="Tahoma"/>
          <w:bCs/>
          <w:sz w:val="24"/>
          <w:szCs w:val="24"/>
        </w:rPr>
        <w:t xml:space="preserve"> to the </w:t>
      </w:r>
      <w:r w:rsidR="00C35619">
        <w:rPr>
          <w:rFonts w:ascii="Tahoma" w:hAnsi="Tahoma" w:cs="Tahoma"/>
          <w:bCs/>
          <w:sz w:val="24"/>
          <w:szCs w:val="24"/>
        </w:rPr>
        <w:t>delivery</w:t>
      </w:r>
      <w:r w:rsidRPr="00493A2D">
        <w:rPr>
          <w:rFonts w:ascii="Tahoma" w:hAnsi="Tahoma" w:cs="Tahoma"/>
          <w:bCs/>
          <w:sz w:val="24"/>
          <w:szCs w:val="24"/>
        </w:rPr>
        <w:t xml:space="preserve"> of the SEND </w:t>
      </w:r>
      <w:r>
        <w:rPr>
          <w:rFonts w:ascii="Tahoma" w:hAnsi="Tahoma" w:cs="Tahoma"/>
          <w:bCs/>
          <w:sz w:val="24"/>
          <w:szCs w:val="24"/>
        </w:rPr>
        <w:t>agenda</w:t>
      </w:r>
      <w:r w:rsidR="00C35619">
        <w:rPr>
          <w:rFonts w:ascii="Tahoma" w:hAnsi="Tahoma" w:cs="Tahoma"/>
          <w:bCs/>
          <w:sz w:val="24"/>
          <w:szCs w:val="24"/>
        </w:rPr>
        <w:t xml:space="preserve">. This </w:t>
      </w:r>
      <w:r w:rsidRPr="00493A2D">
        <w:rPr>
          <w:rFonts w:ascii="Tahoma" w:hAnsi="Tahoma" w:cs="Tahoma"/>
          <w:bCs/>
          <w:sz w:val="24"/>
          <w:szCs w:val="24"/>
        </w:rPr>
        <w:t xml:space="preserve">will </w:t>
      </w:r>
      <w:r w:rsidR="00B80DF1" w:rsidRPr="00493A2D">
        <w:rPr>
          <w:rFonts w:ascii="Tahoma" w:hAnsi="Tahoma" w:cs="Tahoma"/>
          <w:bCs/>
          <w:sz w:val="24"/>
          <w:szCs w:val="24"/>
        </w:rPr>
        <w:t>continue</w:t>
      </w:r>
      <w:r w:rsidR="00B80DF1">
        <w:rPr>
          <w:rFonts w:ascii="Tahoma" w:hAnsi="Tahoma" w:cs="Tahoma"/>
          <w:bCs/>
          <w:sz w:val="24"/>
          <w:szCs w:val="24"/>
        </w:rPr>
        <w:t>,</w:t>
      </w:r>
      <w:r w:rsidR="00C35619">
        <w:rPr>
          <w:rFonts w:ascii="Tahoma" w:hAnsi="Tahoma" w:cs="Tahoma"/>
          <w:bCs/>
          <w:sz w:val="24"/>
          <w:szCs w:val="24"/>
        </w:rPr>
        <w:t xml:space="preserve"> as part of the</w:t>
      </w:r>
      <w:r w:rsidRPr="00493A2D">
        <w:rPr>
          <w:rFonts w:ascii="Tahoma" w:hAnsi="Tahoma" w:cs="Tahoma"/>
          <w:bCs/>
          <w:sz w:val="24"/>
          <w:szCs w:val="24"/>
        </w:rPr>
        <w:t xml:space="preserve"> transition to an ICS</w:t>
      </w:r>
    </w:p>
    <w:p w14:paraId="004A91E7" w14:textId="508FB4D5" w:rsidR="00493A2D" w:rsidRPr="0024692C" w:rsidRDefault="00493A2D" w:rsidP="00B80DF1">
      <w:pPr>
        <w:numPr>
          <w:ilvl w:val="0"/>
          <w:numId w:val="6"/>
        </w:numPr>
        <w:shd w:val="clear" w:color="auto" w:fill="FFFFFF"/>
        <w:spacing w:after="0" w:line="360" w:lineRule="auto"/>
        <w:rPr>
          <w:rFonts w:ascii="Arial" w:eastAsia="Times New Roman" w:hAnsi="Arial" w:cs="Arial"/>
          <w:color w:val="2A2A2A"/>
          <w:sz w:val="24"/>
          <w:szCs w:val="24"/>
          <w:lang w:eastAsia="en-GB"/>
        </w:rPr>
      </w:pPr>
      <w:r w:rsidRPr="00C766EF">
        <w:rPr>
          <w:rFonts w:ascii="Arial" w:eastAsia="Times New Roman" w:hAnsi="Arial" w:cs="Arial"/>
          <w:color w:val="2A2A2A"/>
          <w:sz w:val="24"/>
          <w:szCs w:val="24"/>
          <w:lang w:eastAsia="en-GB"/>
        </w:rPr>
        <w:t>We have an Accountable Executive Lead for SEND who ensure</w:t>
      </w:r>
      <w:r>
        <w:rPr>
          <w:rFonts w:ascii="Arial" w:eastAsia="Times New Roman" w:hAnsi="Arial" w:cs="Arial"/>
          <w:color w:val="2A2A2A"/>
          <w:sz w:val="24"/>
          <w:szCs w:val="24"/>
          <w:lang w:eastAsia="en-GB"/>
        </w:rPr>
        <w:t>s</w:t>
      </w:r>
      <w:r w:rsidRPr="00C766EF">
        <w:rPr>
          <w:rFonts w:ascii="Arial" w:eastAsia="Times New Roman" w:hAnsi="Arial" w:cs="Arial"/>
          <w:color w:val="2A2A2A"/>
          <w:sz w:val="24"/>
          <w:szCs w:val="24"/>
          <w:lang w:eastAsia="en-GB"/>
        </w:rPr>
        <w:t xml:space="preserve"> that SEND is part of s</w:t>
      </w:r>
      <w:r>
        <w:rPr>
          <w:rFonts w:ascii="Arial" w:eastAsia="Times New Roman" w:hAnsi="Arial" w:cs="Arial"/>
          <w:color w:val="2A2A2A"/>
          <w:sz w:val="24"/>
          <w:szCs w:val="24"/>
          <w:lang w:eastAsia="en-GB"/>
        </w:rPr>
        <w:t xml:space="preserve">trategic </w:t>
      </w:r>
      <w:r w:rsidR="00C35619">
        <w:rPr>
          <w:rFonts w:ascii="Arial" w:eastAsia="Times New Roman" w:hAnsi="Arial" w:cs="Arial"/>
          <w:color w:val="2A2A2A"/>
          <w:sz w:val="24"/>
          <w:szCs w:val="24"/>
          <w:lang w:eastAsia="en-GB"/>
        </w:rPr>
        <w:t>and s</w:t>
      </w:r>
      <w:r w:rsidRPr="00C766EF">
        <w:rPr>
          <w:rFonts w:ascii="Arial" w:eastAsia="Times New Roman" w:hAnsi="Arial" w:cs="Arial"/>
          <w:color w:val="2A2A2A"/>
          <w:sz w:val="24"/>
          <w:szCs w:val="24"/>
          <w:lang w:eastAsia="en-GB"/>
        </w:rPr>
        <w:t>ervice planning.</w:t>
      </w:r>
    </w:p>
    <w:p w14:paraId="47CC04D6" w14:textId="795823F2" w:rsidR="00493A2D" w:rsidRPr="00195B32" w:rsidRDefault="00493A2D" w:rsidP="00B80DF1">
      <w:pPr>
        <w:numPr>
          <w:ilvl w:val="0"/>
          <w:numId w:val="6"/>
        </w:numPr>
        <w:shd w:val="clear" w:color="auto" w:fill="FFFFFF"/>
        <w:spacing w:after="0" w:line="360" w:lineRule="auto"/>
        <w:rPr>
          <w:rFonts w:ascii="Arial" w:eastAsia="Times New Roman" w:hAnsi="Arial" w:cs="Arial"/>
          <w:sz w:val="24"/>
          <w:szCs w:val="24"/>
          <w:lang w:eastAsia="en-GB"/>
        </w:rPr>
      </w:pPr>
      <w:r w:rsidRPr="00C766EF">
        <w:rPr>
          <w:rFonts w:ascii="Arial" w:eastAsia="Times New Roman" w:hAnsi="Arial" w:cs="Arial"/>
          <w:color w:val="2A2A2A"/>
          <w:sz w:val="24"/>
          <w:szCs w:val="24"/>
          <w:lang w:eastAsia="en-GB"/>
        </w:rPr>
        <w:t xml:space="preserve">We are key members of both </w:t>
      </w:r>
      <w:r w:rsidR="00C35619">
        <w:rPr>
          <w:rFonts w:ascii="Arial" w:eastAsia="Times New Roman" w:hAnsi="Arial" w:cs="Arial"/>
          <w:color w:val="2A2A2A"/>
          <w:sz w:val="24"/>
          <w:szCs w:val="24"/>
          <w:lang w:eastAsia="en-GB"/>
        </w:rPr>
        <w:t xml:space="preserve">Nottingham </w:t>
      </w:r>
      <w:r w:rsidRPr="00C766EF">
        <w:rPr>
          <w:rFonts w:ascii="Arial" w:eastAsia="Times New Roman" w:hAnsi="Arial" w:cs="Arial"/>
          <w:color w:val="2A2A2A"/>
          <w:sz w:val="24"/>
          <w:szCs w:val="24"/>
          <w:lang w:eastAsia="en-GB"/>
        </w:rPr>
        <w:t xml:space="preserve">City and </w:t>
      </w:r>
      <w:r w:rsidR="00C35619">
        <w:rPr>
          <w:rFonts w:ascii="Arial" w:eastAsia="Times New Roman" w:hAnsi="Arial" w:cs="Arial"/>
          <w:color w:val="2A2A2A"/>
          <w:sz w:val="24"/>
          <w:szCs w:val="24"/>
          <w:lang w:eastAsia="en-GB"/>
        </w:rPr>
        <w:t xml:space="preserve">Nottinghamshire </w:t>
      </w:r>
      <w:r w:rsidRPr="00C766EF">
        <w:rPr>
          <w:rFonts w:ascii="Arial" w:eastAsia="Times New Roman" w:hAnsi="Arial" w:cs="Arial"/>
          <w:color w:val="2A2A2A"/>
          <w:sz w:val="24"/>
          <w:szCs w:val="24"/>
          <w:lang w:eastAsia="en-GB"/>
        </w:rPr>
        <w:t xml:space="preserve">County SEND </w:t>
      </w:r>
      <w:r w:rsidR="00C35619">
        <w:rPr>
          <w:rFonts w:ascii="Arial" w:eastAsia="Times New Roman" w:hAnsi="Arial" w:cs="Arial"/>
          <w:color w:val="2A2A2A"/>
          <w:sz w:val="24"/>
          <w:szCs w:val="24"/>
          <w:lang w:eastAsia="en-GB"/>
        </w:rPr>
        <w:t>Accountability</w:t>
      </w:r>
      <w:r w:rsidRPr="00C766EF">
        <w:rPr>
          <w:rFonts w:ascii="Arial" w:eastAsia="Times New Roman" w:hAnsi="Arial" w:cs="Arial"/>
          <w:color w:val="2A2A2A"/>
          <w:sz w:val="24"/>
          <w:szCs w:val="24"/>
          <w:lang w:eastAsia="en-GB"/>
        </w:rPr>
        <w:t xml:space="preserve"> Boards</w:t>
      </w:r>
      <w:r w:rsidR="00C35619">
        <w:rPr>
          <w:rFonts w:ascii="Arial" w:eastAsia="Times New Roman" w:hAnsi="Arial" w:cs="Arial"/>
          <w:color w:val="2A2A2A"/>
          <w:sz w:val="24"/>
          <w:szCs w:val="24"/>
          <w:lang w:eastAsia="en-GB"/>
        </w:rPr>
        <w:t>,</w:t>
      </w:r>
      <w:r w:rsidRPr="00C766EF">
        <w:rPr>
          <w:rFonts w:ascii="Arial" w:eastAsia="Times New Roman" w:hAnsi="Arial" w:cs="Arial"/>
          <w:color w:val="2A2A2A"/>
          <w:sz w:val="24"/>
          <w:szCs w:val="24"/>
          <w:lang w:eastAsia="en-GB"/>
        </w:rPr>
        <w:t xml:space="preserve"> working alongside partner </w:t>
      </w:r>
      <w:r w:rsidRPr="00195B32">
        <w:rPr>
          <w:rFonts w:ascii="Arial" w:eastAsia="Times New Roman" w:hAnsi="Arial" w:cs="Arial"/>
          <w:sz w:val="24"/>
          <w:szCs w:val="24"/>
          <w:lang w:eastAsia="en-GB"/>
        </w:rPr>
        <w:t xml:space="preserve">agencies to ensure that strategic plans are implemented at both place </w:t>
      </w:r>
      <w:r w:rsidR="00C35619">
        <w:rPr>
          <w:rFonts w:ascii="Arial" w:eastAsia="Times New Roman" w:hAnsi="Arial" w:cs="Arial"/>
          <w:sz w:val="24"/>
          <w:szCs w:val="24"/>
          <w:lang w:eastAsia="en-GB"/>
        </w:rPr>
        <w:t>based and neighbourhood levels</w:t>
      </w:r>
    </w:p>
    <w:p w14:paraId="572BB814" w14:textId="5D76A6B4" w:rsidR="00973A67" w:rsidRDefault="00493A2D" w:rsidP="00B80DF1">
      <w:pPr>
        <w:numPr>
          <w:ilvl w:val="0"/>
          <w:numId w:val="6"/>
        </w:numPr>
        <w:shd w:val="clear" w:color="auto" w:fill="FFFFFF"/>
        <w:spacing w:after="0" w:line="360" w:lineRule="auto"/>
        <w:rPr>
          <w:rFonts w:ascii="Arial" w:eastAsia="Times New Roman" w:hAnsi="Arial" w:cs="Arial"/>
          <w:sz w:val="24"/>
          <w:szCs w:val="24"/>
          <w:lang w:eastAsia="en-GB"/>
        </w:rPr>
      </w:pPr>
      <w:r w:rsidRPr="00973A67">
        <w:rPr>
          <w:rFonts w:ascii="Arial" w:eastAsia="Times New Roman" w:hAnsi="Arial" w:cs="Arial"/>
          <w:sz w:val="24"/>
          <w:szCs w:val="24"/>
          <w:lang w:eastAsia="en-GB"/>
        </w:rPr>
        <w:t xml:space="preserve">We </w:t>
      </w:r>
      <w:r w:rsidR="00C35619" w:rsidRPr="00973A67">
        <w:rPr>
          <w:rFonts w:ascii="Arial" w:eastAsia="Times New Roman" w:hAnsi="Arial" w:cs="Arial"/>
          <w:sz w:val="24"/>
          <w:szCs w:val="24"/>
          <w:lang w:eastAsia="en-GB"/>
        </w:rPr>
        <w:t xml:space="preserve">have </w:t>
      </w:r>
      <w:r w:rsidR="00973A67">
        <w:rPr>
          <w:rFonts w:ascii="Arial" w:eastAsia="Times New Roman" w:hAnsi="Arial" w:cs="Arial"/>
          <w:sz w:val="24"/>
          <w:szCs w:val="24"/>
          <w:lang w:eastAsia="en-GB"/>
        </w:rPr>
        <w:t>established a</w:t>
      </w:r>
      <w:r w:rsidR="00C35619" w:rsidRPr="00973A67">
        <w:rPr>
          <w:rFonts w:ascii="Arial" w:eastAsia="Times New Roman" w:hAnsi="Arial" w:cs="Arial"/>
          <w:sz w:val="24"/>
          <w:szCs w:val="24"/>
          <w:lang w:eastAsia="en-GB"/>
        </w:rPr>
        <w:t xml:space="preserve"> SEND Health assurance group to strengthen accountability and governance with</w:t>
      </w:r>
      <w:r w:rsidRPr="00973A67">
        <w:rPr>
          <w:rFonts w:ascii="Arial" w:eastAsia="Times New Roman" w:hAnsi="Arial" w:cs="Arial"/>
          <w:sz w:val="24"/>
          <w:szCs w:val="24"/>
          <w:lang w:eastAsia="en-GB"/>
        </w:rPr>
        <w:t xml:space="preserve"> our NHS Health Providers </w:t>
      </w:r>
      <w:r w:rsidR="00C35619" w:rsidRPr="00973A67">
        <w:rPr>
          <w:rFonts w:ascii="Arial" w:eastAsia="Times New Roman" w:hAnsi="Arial" w:cs="Arial"/>
          <w:sz w:val="24"/>
          <w:szCs w:val="24"/>
          <w:lang w:eastAsia="en-GB"/>
        </w:rPr>
        <w:t>to ensure compliance and delivery of local area key priorities.</w:t>
      </w:r>
      <w:r w:rsidR="00973A67">
        <w:rPr>
          <w:rFonts w:ascii="Arial" w:eastAsia="Times New Roman" w:hAnsi="Arial" w:cs="Arial"/>
          <w:sz w:val="24"/>
          <w:szCs w:val="24"/>
          <w:lang w:eastAsia="en-GB"/>
        </w:rPr>
        <w:t xml:space="preserve"> This group will report into the SEND accountability boards alongside the CYP transformation programme board, providing governance to NHSE/I leads.</w:t>
      </w:r>
    </w:p>
    <w:p w14:paraId="7D6E3AA5" w14:textId="77777777" w:rsidR="00117E60" w:rsidRDefault="00973A67" w:rsidP="00B80DF1">
      <w:pPr>
        <w:numPr>
          <w:ilvl w:val="0"/>
          <w:numId w:val="6"/>
        </w:numPr>
        <w:shd w:val="clear" w:color="auto" w:fill="FFFFFF"/>
        <w:spacing w:after="0" w:line="360" w:lineRule="auto"/>
        <w:rPr>
          <w:rFonts w:ascii="Arial" w:eastAsia="Times New Roman" w:hAnsi="Arial" w:cs="Arial"/>
          <w:sz w:val="24"/>
          <w:szCs w:val="24"/>
          <w:lang w:eastAsia="en-GB"/>
        </w:rPr>
      </w:pPr>
      <w:r w:rsidRPr="00973A67">
        <w:rPr>
          <w:rFonts w:ascii="Arial" w:eastAsia="Times New Roman" w:hAnsi="Arial" w:cs="Arial"/>
          <w:sz w:val="24"/>
          <w:szCs w:val="24"/>
          <w:lang w:eastAsia="en-GB"/>
        </w:rPr>
        <w:t xml:space="preserve">We are committed to </w:t>
      </w:r>
      <w:r w:rsidRPr="00973A67">
        <w:rPr>
          <w:rFonts w:ascii="Arial" w:hAnsi="Arial" w:cs="Arial"/>
          <w:sz w:val="24"/>
          <w:szCs w:val="24"/>
        </w:rPr>
        <w:t>embedding coproduction principles into the core of the ICB</w:t>
      </w:r>
      <w:r w:rsidRPr="00973A67">
        <w:rPr>
          <w:rFonts w:ascii="Arial" w:eastAsia="Times New Roman" w:hAnsi="Arial" w:cs="Arial"/>
          <w:sz w:val="24"/>
          <w:szCs w:val="24"/>
          <w:lang w:eastAsia="en-GB"/>
        </w:rPr>
        <w:t xml:space="preserve"> </w:t>
      </w:r>
      <w:r w:rsidR="00493A2D" w:rsidRPr="00973A67">
        <w:rPr>
          <w:rFonts w:ascii="Arial" w:eastAsia="Times New Roman" w:hAnsi="Arial" w:cs="Arial"/>
          <w:sz w:val="24"/>
          <w:szCs w:val="24"/>
          <w:lang w:eastAsia="en-GB"/>
        </w:rPr>
        <w:t>to ensure effective co</w:t>
      </w:r>
      <w:r w:rsidRPr="00973A67">
        <w:rPr>
          <w:rFonts w:ascii="Arial" w:eastAsia="Times New Roman" w:hAnsi="Arial" w:cs="Arial"/>
          <w:sz w:val="24"/>
          <w:szCs w:val="24"/>
          <w:lang w:eastAsia="en-GB"/>
        </w:rPr>
        <w:t>-</w:t>
      </w:r>
      <w:r w:rsidR="00493A2D" w:rsidRPr="00973A67">
        <w:rPr>
          <w:rFonts w:ascii="Arial" w:eastAsia="Times New Roman" w:hAnsi="Arial" w:cs="Arial"/>
          <w:sz w:val="24"/>
          <w:szCs w:val="24"/>
          <w:lang w:eastAsia="en-GB"/>
        </w:rPr>
        <w:t>production with CYP and families when commissioning services</w:t>
      </w:r>
      <w:r w:rsidRPr="00973A67">
        <w:rPr>
          <w:rFonts w:ascii="Arial" w:eastAsia="Times New Roman" w:hAnsi="Arial" w:cs="Arial"/>
          <w:sz w:val="24"/>
          <w:szCs w:val="24"/>
          <w:lang w:eastAsia="en-GB"/>
        </w:rPr>
        <w:t xml:space="preserve"> to strengthen this approach across the system </w:t>
      </w:r>
      <w:r w:rsidRPr="00973A67">
        <w:rPr>
          <w:rFonts w:ascii="Arial" w:hAnsi="Arial" w:cs="Arial"/>
          <w:sz w:val="24"/>
          <w:szCs w:val="24"/>
        </w:rPr>
        <w:t xml:space="preserve">a Coproduction Working Group and Coproduction Steering Group have been established. </w:t>
      </w:r>
      <w:r w:rsidRPr="00973A67">
        <w:rPr>
          <w:rFonts w:ascii="Arial" w:hAnsi="Arial" w:cs="Arial"/>
          <w:color w:val="000000"/>
          <w:sz w:val="24"/>
          <w:szCs w:val="24"/>
        </w:rPr>
        <w:t>There will be System representation on</w:t>
      </w:r>
      <w:r w:rsidRPr="00973A67">
        <w:rPr>
          <w:rFonts w:ascii="Arial" w:hAnsi="Arial" w:cs="Arial"/>
          <w:sz w:val="24"/>
          <w:szCs w:val="24"/>
        </w:rPr>
        <w:t xml:space="preserve"> the </w:t>
      </w:r>
      <w:r w:rsidRPr="00973A67">
        <w:rPr>
          <w:rFonts w:ascii="Arial" w:hAnsi="Arial" w:cs="Arial"/>
          <w:color w:val="000000"/>
          <w:sz w:val="24"/>
          <w:szCs w:val="24"/>
        </w:rPr>
        <w:t>Strategic Coproduction Group</w:t>
      </w:r>
      <w:r w:rsidRPr="00973A67">
        <w:rPr>
          <w:rFonts w:ascii="Arial" w:hAnsi="Arial" w:cs="Arial"/>
          <w:sz w:val="24"/>
          <w:szCs w:val="24"/>
        </w:rPr>
        <w:t xml:space="preserve"> to support the development of a The Coproduction Strategy </w:t>
      </w:r>
    </w:p>
    <w:p w14:paraId="2F361C67" w14:textId="77777777" w:rsidR="00117E60" w:rsidRDefault="0099516E" w:rsidP="00B80DF1">
      <w:pPr>
        <w:numPr>
          <w:ilvl w:val="0"/>
          <w:numId w:val="6"/>
        </w:numPr>
        <w:shd w:val="clear" w:color="auto" w:fill="FFFFFF"/>
        <w:spacing w:after="0" w:line="360" w:lineRule="auto"/>
        <w:rPr>
          <w:rFonts w:ascii="Arial" w:eastAsia="Calibri" w:hAnsi="Arial" w:cs="Arial"/>
          <w:b/>
          <w:bCs/>
          <w:color w:val="000000" w:themeColor="text1"/>
          <w:kern w:val="24"/>
          <w:sz w:val="24"/>
          <w:szCs w:val="24"/>
        </w:rPr>
      </w:pPr>
      <w:r w:rsidRPr="00117E60">
        <w:rPr>
          <w:rFonts w:ascii="Arial" w:hAnsi="Arial" w:cs="Arial"/>
          <w:sz w:val="24"/>
          <w:szCs w:val="24"/>
        </w:rPr>
        <w:t xml:space="preserve">The ICB is committed to quality improvement and it is integral to the whole SEND system </w:t>
      </w:r>
      <w:r w:rsidR="00117E60">
        <w:rPr>
          <w:rFonts w:ascii="Arial" w:hAnsi="Arial" w:cs="Arial"/>
          <w:sz w:val="24"/>
          <w:szCs w:val="24"/>
        </w:rPr>
        <w:t>vision.</w:t>
      </w:r>
      <w:r w:rsidRPr="00117E60">
        <w:rPr>
          <w:rFonts w:ascii="Arial" w:hAnsi="Arial" w:cs="Arial"/>
          <w:sz w:val="24"/>
          <w:szCs w:val="24"/>
        </w:rPr>
        <w:t xml:space="preserve">  Evidence of operational quality improvement activity and joint working</w:t>
      </w:r>
      <w:r w:rsidR="00117E60">
        <w:rPr>
          <w:rFonts w:ascii="Arial" w:hAnsi="Arial" w:cs="Arial"/>
          <w:sz w:val="24"/>
          <w:szCs w:val="24"/>
        </w:rPr>
        <w:t xml:space="preserve"> will be</w:t>
      </w:r>
      <w:r w:rsidRPr="00117E60">
        <w:rPr>
          <w:rFonts w:ascii="Arial" w:hAnsi="Arial" w:cs="Arial"/>
          <w:sz w:val="24"/>
          <w:szCs w:val="24"/>
        </w:rPr>
        <w:t xml:space="preserve"> overseen by the CYP Transformation</w:t>
      </w:r>
      <w:r w:rsidR="00117E60">
        <w:rPr>
          <w:rFonts w:ascii="Arial" w:hAnsi="Arial" w:cs="Arial"/>
          <w:sz w:val="24"/>
          <w:szCs w:val="24"/>
        </w:rPr>
        <w:t>.</w:t>
      </w:r>
    </w:p>
    <w:p w14:paraId="456E8E15" w14:textId="0D66B46E" w:rsidR="0024692C" w:rsidRDefault="0099516E" w:rsidP="00B80DF1">
      <w:pPr>
        <w:numPr>
          <w:ilvl w:val="0"/>
          <w:numId w:val="6"/>
        </w:numPr>
        <w:shd w:val="clear" w:color="auto" w:fill="FFFFFF"/>
        <w:spacing w:after="0" w:line="360" w:lineRule="auto"/>
        <w:rPr>
          <w:rFonts w:ascii="Arial" w:eastAsia="Calibri" w:hAnsi="Arial" w:cs="Arial"/>
          <w:b/>
          <w:bCs/>
          <w:color w:val="000000" w:themeColor="text1"/>
          <w:kern w:val="24"/>
          <w:sz w:val="24"/>
          <w:szCs w:val="24"/>
        </w:rPr>
      </w:pPr>
      <w:r w:rsidRPr="006B11CF">
        <w:rPr>
          <w:rFonts w:ascii="Arial" w:hAnsi="Arial" w:cs="Arial"/>
          <w:sz w:val="24"/>
          <w:szCs w:val="24"/>
        </w:rPr>
        <w:t xml:space="preserve">A </w:t>
      </w:r>
      <w:r w:rsidR="00117E60" w:rsidRPr="006B11CF">
        <w:rPr>
          <w:rFonts w:ascii="Arial" w:hAnsi="Arial" w:cs="Arial"/>
          <w:sz w:val="24"/>
          <w:szCs w:val="24"/>
        </w:rPr>
        <w:t xml:space="preserve">Joint local area </w:t>
      </w:r>
      <w:r w:rsidRPr="006B11CF">
        <w:rPr>
          <w:rFonts w:ascii="Arial" w:hAnsi="Arial" w:cs="Arial"/>
          <w:sz w:val="24"/>
          <w:szCs w:val="24"/>
        </w:rPr>
        <w:t xml:space="preserve">multi-agency quality assurance framework and tool </w:t>
      </w:r>
      <w:r w:rsidR="00117E60" w:rsidRPr="006B11CF">
        <w:rPr>
          <w:rFonts w:ascii="Arial" w:hAnsi="Arial" w:cs="Arial"/>
          <w:sz w:val="24"/>
          <w:szCs w:val="24"/>
        </w:rPr>
        <w:t xml:space="preserve">will be </w:t>
      </w:r>
      <w:r w:rsidRPr="006B11CF">
        <w:rPr>
          <w:rFonts w:ascii="Arial" w:hAnsi="Arial" w:cs="Arial"/>
          <w:sz w:val="24"/>
          <w:szCs w:val="24"/>
        </w:rPr>
        <w:t xml:space="preserve">developed to identify best practice and secure improvement in consistency of quality of </w:t>
      </w:r>
      <w:r w:rsidR="00117E60" w:rsidRPr="006B11CF">
        <w:rPr>
          <w:rFonts w:ascii="Arial" w:hAnsi="Arial" w:cs="Arial"/>
          <w:sz w:val="24"/>
          <w:szCs w:val="24"/>
        </w:rPr>
        <w:t xml:space="preserve">health </w:t>
      </w:r>
      <w:r w:rsidRPr="006B11CF">
        <w:rPr>
          <w:rFonts w:ascii="Arial" w:hAnsi="Arial" w:cs="Arial"/>
          <w:sz w:val="24"/>
          <w:szCs w:val="24"/>
        </w:rPr>
        <w:t>advice</w:t>
      </w:r>
      <w:r w:rsidR="00117E60" w:rsidRPr="006B11CF">
        <w:rPr>
          <w:rFonts w:ascii="Arial" w:hAnsi="Arial" w:cs="Arial"/>
          <w:sz w:val="24"/>
          <w:szCs w:val="24"/>
        </w:rPr>
        <w:t xml:space="preserve"> for </w:t>
      </w:r>
      <w:r w:rsidRPr="006B11CF">
        <w:rPr>
          <w:rFonts w:ascii="Arial" w:hAnsi="Arial" w:cs="Arial"/>
          <w:sz w:val="24"/>
          <w:szCs w:val="24"/>
        </w:rPr>
        <w:t>EHC</w:t>
      </w:r>
      <w:r w:rsidR="00117E60" w:rsidRPr="006B11CF">
        <w:rPr>
          <w:rFonts w:ascii="Arial" w:hAnsi="Arial" w:cs="Arial"/>
          <w:sz w:val="24"/>
          <w:szCs w:val="24"/>
        </w:rPr>
        <w:t xml:space="preserve"> assessment and EHC annual reviews. </w:t>
      </w:r>
    </w:p>
    <w:p w14:paraId="6E641F6B" w14:textId="77EE79DA" w:rsidR="0024692C" w:rsidRPr="0024692C" w:rsidRDefault="0024692C" w:rsidP="00B80DF1">
      <w:pPr>
        <w:numPr>
          <w:ilvl w:val="0"/>
          <w:numId w:val="6"/>
        </w:numPr>
        <w:shd w:val="clear" w:color="auto" w:fill="FFFFFF"/>
        <w:spacing w:after="0" w:line="360" w:lineRule="auto"/>
        <w:rPr>
          <w:rFonts w:ascii="Arial" w:eastAsia="Times New Roman" w:hAnsi="Arial" w:cs="Arial"/>
          <w:color w:val="2A2A2A"/>
          <w:sz w:val="24"/>
          <w:szCs w:val="24"/>
          <w:lang w:eastAsia="en-GB"/>
        </w:rPr>
      </w:pPr>
      <w:r w:rsidRPr="0024692C">
        <w:rPr>
          <w:rFonts w:ascii="Arial" w:eastAsia="Times New Roman" w:hAnsi="Arial" w:cs="Arial"/>
          <w:color w:val="2A2A2A"/>
          <w:sz w:val="24"/>
          <w:szCs w:val="24"/>
          <w:lang w:eastAsia="en-GB"/>
        </w:rPr>
        <w:t>We have a Designated Clinical</w:t>
      </w:r>
      <w:r w:rsidR="00714054">
        <w:rPr>
          <w:rFonts w:ascii="Arial" w:eastAsia="Times New Roman" w:hAnsi="Arial" w:cs="Arial"/>
          <w:color w:val="2A2A2A"/>
          <w:sz w:val="24"/>
          <w:szCs w:val="24"/>
          <w:lang w:eastAsia="en-GB"/>
        </w:rPr>
        <w:t xml:space="preserve"> and Medical</w:t>
      </w:r>
      <w:r w:rsidRPr="0024692C">
        <w:rPr>
          <w:rFonts w:ascii="Arial" w:eastAsia="Times New Roman" w:hAnsi="Arial" w:cs="Arial"/>
          <w:color w:val="2A2A2A"/>
          <w:sz w:val="24"/>
          <w:szCs w:val="24"/>
          <w:lang w:eastAsia="en-GB"/>
        </w:rPr>
        <w:t xml:space="preserve"> Officer </w:t>
      </w:r>
      <w:r w:rsidR="00714054">
        <w:rPr>
          <w:rFonts w:ascii="Arial" w:eastAsia="Times New Roman" w:hAnsi="Arial" w:cs="Arial"/>
          <w:color w:val="2A2A2A"/>
          <w:sz w:val="24"/>
          <w:szCs w:val="24"/>
          <w:lang w:eastAsia="en-GB"/>
        </w:rPr>
        <w:t xml:space="preserve">Team </w:t>
      </w:r>
      <w:r w:rsidRPr="0024692C">
        <w:rPr>
          <w:rFonts w:ascii="Arial" w:eastAsia="Times New Roman" w:hAnsi="Arial" w:cs="Arial"/>
          <w:color w:val="2A2A2A"/>
          <w:sz w:val="24"/>
          <w:szCs w:val="24"/>
          <w:lang w:eastAsia="en-GB"/>
        </w:rPr>
        <w:t>(DCO</w:t>
      </w:r>
      <w:r w:rsidR="00714054">
        <w:rPr>
          <w:rFonts w:ascii="Arial" w:eastAsia="Times New Roman" w:hAnsi="Arial" w:cs="Arial"/>
          <w:color w:val="2A2A2A"/>
          <w:sz w:val="24"/>
          <w:szCs w:val="24"/>
          <w:lang w:eastAsia="en-GB"/>
        </w:rPr>
        <w:t>/DMO</w:t>
      </w:r>
      <w:r w:rsidRPr="0024692C">
        <w:rPr>
          <w:rFonts w:ascii="Arial" w:eastAsia="Times New Roman" w:hAnsi="Arial" w:cs="Arial"/>
          <w:color w:val="2A2A2A"/>
          <w:sz w:val="24"/>
          <w:szCs w:val="24"/>
          <w:lang w:eastAsia="en-GB"/>
        </w:rPr>
        <w:t xml:space="preserve">) </w:t>
      </w:r>
      <w:r w:rsidR="00714054">
        <w:rPr>
          <w:rFonts w:ascii="Arial" w:eastAsia="Times New Roman" w:hAnsi="Arial" w:cs="Arial"/>
          <w:color w:val="2A2A2A"/>
          <w:sz w:val="24"/>
          <w:szCs w:val="24"/>
          <w:lang w:eastAsia="en-GB"/>
        </w:rPr>
        <w:t>who</w:t>
      </w:r>
      <w:r w:rsidRPr="0024692C">
        <w:rPr>
          <w:rFonts w:ascii="Arial" w:eastAsia="Times New Roman" w:hAnsi="Arial" w:cs="Arial"/>
          <w:color w:val="2A2A2A"/>
          <w:sz w:val="24"/>
          <w:szCs w:val="24"/>
          <w:lang w:eastAsia="en-GB"/>
        </w:rPr>
        <w:t xml:space="preserve"> </w:t>
      </w:r>
      <w:r w:rsidR="00714054">
        <w:rPr>
          <w:rFonts w:ascii="Arial" w:eastAsia="Times New Roman" w:hAnsi="Arial" w:cs="Arial"/>
          <w:color w:val="2A2A2A"/>
          <w:sz w:val="24"/>
          <w:szCs w:val="24"/>
          <w:lang w:eastAsia="en-GB"/>
        </w:rPr>
        <w:t xml:space="preserve">will </w:t>
      </w:r>
      <w:r w:rsidRPr="0024692C">
        <w:rPr>
          <w:rFonts w:ascii="Arial" w:eastAsia="Times New Roman" w:hAnsi="Arial" w:cs="Arial"/>
          <w:color w:val="2A2A2A"/>
          <w:sz w:val="24"/>
          <w:szCs w:val="24"/>
          <w:lang w:eastAsia="en-GB"/>
        </w:rPr>
        <w:t xml:space="preserve">provide strategic and operational leadership </w:t>
      </w:r>
      <w:r w:rsidRPr="0024692C">
        <w:rPr>
          <w:rFonts w:ascii="Tahoma" w:hAnsi="Tahoma" w:cs="Tahoma"/>
          <w:bCs/>
          <w:sz w:val="24"/>
          <w:szCs w:val="24"/>
        </w:rPr>
        <w:t xml:space="preserve">in supporting the ICB and health providers to discharge their duties, provide support to education and local authority partners in meeting needs of CYP with medical conditions </w:t>
      </w:r>
      <w:r w:rsidRPr="0024692C">
        <w:rPr>
          <w:rFonts w:ascii="Arial" w:hAnsi="Arial" w:cs="Arial"/>
          <w:sz w:val="24"/>
          <w:szCs w:val="24"/>
        </w:rPr>
        <w:t xml:space="preserve">and </w:t>
      </w:r>
      <w:r w:rsidRPr="0024692C">
        <w:rPr>
          <w:rFonts w:ascii="Tahoma" w:hAnsi="Tahoma" w:cs="Tahoma"/>
          <w:bCs/>
          <w:sz w:val="24"/>
          <w:szCs w:val="24"/>
        </w:rPr>
        <w:t>have oversight of the quality of health services contributions to the Education, Health and Care planning process</w:t>
      </w:r>
      <w:r>
        <w:rPr>
          <w:rFonts w:ascii="Tahoma" w:hAnsi="Tahoma" w:cs="Tahoma"/>
          <w:bCs/>
          <w:sz w:val="24"/>
          <w:szCs w:val="24"/>
        </w:rPr>
        <w:t xml:space="preserve">. </w:t>
      </w:r>
    </w:p>
    <w:p w14:paraId="78DC4FD3" w14:textId="77777777" w:rsidR="0024692C" w:rsidRDefault="0024692C" w:rsidP="0024692C">
      <w:pPr>
        <w:spacing w:after="0" w:line="240" w:lineRule="auto"/>
        <w:rPr>
          <w:rFonts w:ascii="Tahoma" w:hAnsi="Tahoma" w:cs="Tahoma"/>
          <w:bCs/>
          <w:sz w:val="24"/>
          <w:szCs w:val="24"/>
        </w:rPr>
      </w:pPr>
    </w:p>
    <w:p w14:paraId="36EF5BAC" w14:textId="7E696B5A" w:rsidR="0024692C" w:rsidRPr="00FE5B7F" w:rsidRDefault="0024692C" w:rsidP="0024692C">
      <w:r>
        <w:rPr>
          <w:rFonts w:ascii="Tahoma" w:hAnsi="Tahoma" w:cs="Tahoma"/>
          <w:bCs/>
          <w:sz w:val="24"/>
          <w:szCs w:val="24"/>
        </w:rPr>
        <w:t xml:space="preserve">If you would like to contact the DCO </w:t>
      </w:r>
      <w:r w:rsidRPr="00B76251">
        <w:rPr>
          <w:rFonts w:ascii="Tahoma" w:hAnsi="Tahoma" w:cs="Tahoma"/>
          <w:bCs/>
          <w:sz w:val="24"/>
          <w:szCs w:val="24"/>
        </w:rPr>
        <w:t>Email:</w:t>
      </w:r>
      <w:r>
        <w:rPr>
          <w:rFonts w:ascii="Tahoma" w:hAnsi="Tahoma" w:cs="Tahoma"/>
          <w:bCs/>
          <w:sz w:val="24"/>
          <w:szCs w:val="24"/>
        </w:rPr>
        <w:t xml:space="preserve"> </w:t>
      </w:r>
      <w:hyperlink r:id="rId9" w:history="1">
        <w:r w:rsidR="00786722" w:rsidRPr="009E21BB">
          <w:rPr>
            <w:rStyle w:val="Hyperlink"/>
            <w:rFonts w:ascii="Tahoma" w:hAnsi="Tahoma" w:cs="Tahoma"/>
            <w:bCs/>
            <w:sz w:val="24"/>
            <w:szCs w:val="24"/>
          </w:rPr>
          <w:t>nnicb-nn.sendehcpandtribunals@nhs.net</w:t>
        </w:r>
      </w:hyperlink>
      <w:r>
        <w:rPr>
          <w:rFonts w:ascii="Tahoma" w:hAnsi="Tahoma" w:cs="Tahoma"/>
          <w:bCs/>
          <w:sz w:val="24"/>
          <w:szCs w:val="24"/>
        </w:rPr>
        <w:t xml:space="preserve"> (to be launched</w:t>
      </w:r>
      <w:r w:rsidR="00786722">
        <w:rPr>
          <w:rFonts w:ascii="Tahoma" w:hAnsi="Tahoma" w:cs="Tahoma"/>
          <w:bCs/>
          <w:sz w:val="24"/>
          <w:szCs w:val="24"/>
        </w:rPr>
        <w:t xml:space="preserve"> 1</w:t>
      </w:r>
      <w:r w:rsidR="00786722" w:rsidRPr="00786722">
        <w:rPr>
          <w:rFonts w:ascii="Tahoma" w:hAnsi="Tahoma" w:cs="Tahoma"/>
          <w:bCs/>
          <w:sz w:val="24"/>
          <w:szCs w:val="24"/>
          <w:vertAlign w:val="superscript"/>
        </w:rPr>
        <w:t>st</w:t>
      </w:r>
      <w:r w:rsidR="00786722">
        <w:rPr>
          <w:rFonts w:ascii="Tahoma" w:hAnsi="Tahoma" w:cs="Tahoma"/>
          <w:bCs/>
          <w:sz w:val="24"/>
          <w:szCs w:val="24"/>
        </w:rPr>
        <w:t xml:space="preserve"> July 2022)</w:t>
      </w:r>
    </w:p>
    <w:p w14:paraId="0EA33412" w14:textId="2D484831" w:rsidR="00B80DF1" w:rsidRPr="00786722" w:rsidRDefault="00B80DF1" w:rsidP="00B80DF1">
      <w:pPr>
        <w:shd w:val="clear" w:color="auto" w:fill="FFFFFF"/>
        <w:spacing w:after="0" w:line="240" w:lineRule="auto"/>
        <w:rPr>
          <w:rFonts w:ascii="Arial" w:eastAsia="Calibri" w:hAnsi="Arial" w:cs="Arial"/>
          <w:b/>
          <w:bCs/>
          <w:color w:val="FF0000"/>
          <w:kern w:val="24"/>
          <w:sz w:val="24"/>
          <w:szCs w:val="24"/>
        </w:rPr>
      </w:pPr>
      <w:r w:rsidRPr="00B80DF1">
        <w:rPr>
          <w:rFonts w:ascii="Arial" w:eastAsia="Calibri" w:hAnsi="Arial" w:cs="Arial"/>
          <w:b/>
          <w:bCs/>
          <w:color w:val="FF0000"/>
          <w:kern w:val="24"/>
          <w:sz w:val="24"/>
          <w:szCs w:val="24"/>
        </w:rPr>
        <w:t xml:space="preserve"> </w:t>
      </w:r>
    </w:p>
    <w:p w14:paraId="41A88845" w14:textId="125282D7" w:rsidR="004B4D2E" w:rsidRPr="006B11CF" w:rsidRDefault="004B4D2E" w:rsidP="004B4D2E">
      <w:pPr>
        <w:pStyle w:val="Header"/>
        <w:rPr>
          <w:rFonts w:ascii="Arial" w:hAnsi="Arial" w:cs="Arial"/>
          <w:b/>
          <w:color w:val="548DD4" w:themeColor="text2" w:themeTint="99"/>
          <w:sz w:val="24"/>
          <w:szCs w:val="24"/>
        </w:rPr>
      </w:pPr>
      <w:r w:rsidRPr="006B11CF">
        <w:rPr>
          <w:rFonts w:ascii="Arial" w:hAnsi="Arial" w:cs="Arial"/>
          <w:b/>
          <w:color w:val="548DD4" w:themeColor="text2" w:themeTint="99"/>
          <w:sz w:val="24"/>
          <w:szCs w:val="24"/>
        </w:rPr>
        <w:t xml:space="preserve">What services are commissioned for children and young people with SEND? </w:t>
      </w:r>
    </w:p>
    <w:p w14:paraId="7980A797" w14:textId="77777777" w:rsidR="004B4D2E" w:rsidRPr="006B11CF" w:rsidRDefault="004B4D2E" w:rsidP="004B4D2E">
      <w:pPr>
        <w:pStyle w:val="Header"/>
        <w:rPr>
          <w:rFonts w:ascii="Arial" w:hAnsi="Arial" w:cs="Arial"/>
          <w:b/>
          <w:color w:val="548DD4" w:themeColor="text2" w:themeTint="99"/>
          <w:sz w:val="24"/>
          <w:szCs w:val="24"/>
        </w:rPr>
      </w:pPr>
    </w:p>
    <w:p w14:paraId="57AA349B" w14:textId="556FE5A4" w:rsidR="004B4D2E" w:rsidRPr="006B11CF" w:rsidRDefault="004B4D2E" w:rsidP="004B4D2E">
      <w:pPr>
        <w:pStyle w:val="Header"/>
        <w:rPr>
          <w:rFonts w:ascii="Arial" w:hAnsi="Arial" w:cs="Arial"/>
          <w:sz w:val="24"/>
          <w:szCs w:val="24"/>
        </w:rPr>
      </w:pPr>
      <w:r w:rsidRPr="006B11CF">
        <w:rPr>
          <w:rFonts w:ascii="Arial" w:hAnsi="Arial" w:cs="Arial"/>
          <w:sz w:val="24"/>
          <w:szCs w:val="24"/>
        </w:rPr>
        <w:t>CYP with SEND will often need support from different health services at different stages in their lives.</w:t>
      </w:r>
    </w:p>
    <w:p w14:paraId="37B0F5C0" w14:textId="77777777" w:rsidR="004B4D2E" w:rsidRPr="006B11CF" w:rsidRDefault="004B4D2E" w:rsidP="004B4D2E">
      <w:pPr>
        <w:pStyle w:val="Header"/>
        <w:rPr>
          <w:rFonts w:ascii="Arial" w:hAnsi="Arial" w:cs="Arial"/>
          <w:sz w:val="24"/>
          <w:szCs w:val="24"/>
        </w:rPr>
      </w:pPr>
    </w:p>
    <w:p w14:paraId="1AD09F9E" w14:textId="77777777" w:rsidR="004B4D2E" w:rsidRPr="006B11CF" w:rsidRDefault="004B4D2E" w:rsidP="004B4D2E">
      <w:pPr>
        <w:pStyle w:val="Header"/>
        <w:rPr>
          <w:rFonts w:ascii="Arial" w:hAnsi="Arial" w:cs="Arial"/>
          <w:sz w:val="24"/>
          <w:szCs w:val="24"/>
        </w:rPr>
      </w:pPr>
      <w:r w:rsidRPr="006B11CF">
        <w:rPr>
          <w:rFonts w:ascii="Arial" w:hAnsi="Arial" w:cs="Arial"/>
          <w:sz w:val="24"/>
          <w:szCs w:val="24"/>
        </w:rPr>
        <w:t>Children and young people’s health needs are met from a range of NHS services, some are universal, such as GPs, health visitors &amp; school nursing while others are specialised and may require a referral from a health or social care professional such as:</w:t>
      </w:r>
    </w:p>
    <w:p w14:paraId="50883435" w14:textId="37A972DB"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Community &amp; Hospital Paediatric</w:t>
      </w:r>
      <w:r w:rsidR="006B11CF" w:rsidRPr="006B11CF">
        <w:rPr>
          <w:rFonts w:ascii="Arial" w:hAnsi="Arial" w:cs="Arial"/>
          <w:sz w:val="24"/>
          <w:szCs w:val="24"/>
        </w:rPr>
        <w:t xml:space="preserve"> services </w:t>
      </w:r>
    </w:p>
    <w:p w14:paraId="1447BDDB" w14:textId="77777777"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Specialist nursing: epilepsy, diabetes, continence</w:t>
      </w:r>
    </w:p>
    <w:p w14:paraId="1F4B43EA" w14:textId="77777777"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Therapy services: Speech and Language Therapy, Physiotherapy, Occupational Therapy</w:t>
      </w:r>
    </w:p>
    <w:p w14:paraId="25793B2E" w14:textId="77777777"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Specialist dental &amp; children's audiology</w:t>
      </w:r>
    </w:p>
    <w:p w14:paraId="36E01F04" w14:textId="7AA81B63"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Mental health service</w:t>
      </w:r>
      <w:r w:rsidR="006B11CF" w:rsidRPr="006B11CF">
        <w:rPr>
          <w:rFonts w:ascii="Arial" w:hAnsi="Arial" w:cs="Arial"/>
          <w:sz w:val="24"/>
          <w:szCs w:val="24"/>
        </w:rPr>
        <w:t>s</w:t>
      </w:r>
      <w:r w:rsidRPr="006B11CF">
        <w:rPr>
          <w:rFonts w:ascii="Arial" w:hAnsi="Arial" w:cs="Arial"/>
          <w:sz w:val="24"/>
          <w:szCs w:val="24"/>
        </w:rPr>
        <w:t>: Child and Adolescent Mental Health Services</w:t>
      </w:r>
      <w:r w:rsidR="006B11CF" w:rsidRPr="006B11CF">
        <w:rPr>
          <w:rFonts w:ascii="Arial" w:hAnsi="Arial" w:cs="Arial"/>
          <w:sz w:val="24"/>
          <w:szCs w:val="24"/>
        </w:rPr>
        <w:t xml:space="preserve"> (CAMHS) Adult mental health services,</w:t>
      </w:r>
      <w:r w:rsidRPr="006B11CF">
        <w:rPr>
          <w:rFonts w:ascii="Arial" w:hAnsi="Arial" w:cs="Arial"/>
          <w:sz w:val="24"/>
          <w:szCs w:val="24"/>
        </w:rPr>
        <w:t xml:space="preserve"> emotional health &amp; wellbeing website</w:t>
      </w:r>
      <w:r w:rsidR="006B11CF" w:rsidRPr="006B11CF">
        <w:rPr>
          <w:rFonts w:ascii="Arial" w:hAnsi="Arial" w:cs="Arial"/>
          <w:sz w:val="24"/>
          <w:szCs w:val="24"/>
        </w:rPr>
        <w:t>s,</w:t>
      </w:r>
      <w:r w:rsidRPr="006B11CF">
        <w:rPr>
          <w:rFonts w:ascii="Arial" w:hAnsi="Arial" w:cs="Arial"/>
          <w:sz w:val="24"/>
          <w:szCs w:val="24"/>
        </w:rPr>
        <w:t xml:space="preserve"> </w:t>
      </w:r>
    </w:p>
    <w:p w14:paraId="4F12A4FC" w14:textId="77777777"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Health services for Looked after children</w:t>
      </w:r>
    </w:p>
    <w:p w14:paraId="19502ACB" w14:textId="5E376EBA"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L</w:t>
      </w:r>
      <w:r w:rsidR="006B11CF" w:rsidRPr="006B11CF">
        <w:rPr>
          <w:rFonts w:ascii="Arial" w:hAnsi="Arial" w:cs="Arial"/>
          <w:sz w:val="24"/>
          <w:szCs w:val="24"/>
        </w:rPr>
        <w:t>earning Disability and Autism</w:t>
      </w:r>
      <w:r w:rsidRPr="006B11CF">
        <w:rPr>
          <w:rFonts w:ascii="Arial" w:hAnsi="Arial" w:cs="Arial"/>
          <w:sz w:val="24"/>
          <w:szCs w:val="24"/>
        </w:rPr>
        <w:t xml:space="preserve"> </w:t>
      </w:r>
      <w:r w:rsidR="006B11CF" w:rsidRPr="006B11CF">
        <w:rPr>
          <w:rFonts w:ascii="Arial" w:hAnsi="Arial" w:cs="Arial"/>
          <w:sz w:val="24"/>
          <w:szCs w:val="24"/>
        </w:rPr>
        <w:t xml:space="preserve">Annual </w:t>
      </w:r>
      <w:r w:rsidRPr="006B11CF">
        <w:rPr>
          <w:rFonts w:ascii="Arial" w:hAnsi="Arial" w:cs="Arial"/>
          <w:sz w:val="24"/>
          <w:szCs w:val="24"/>
        </w:rPr>
        <w:t>health checks</w:t>
      </w:r>
      <w:r w:rsidR="006B11CF" w:rsidRPr="006B11CF">
        <w:rPr>
          <w:rFonts w:ascii="Arial" w:hAnsi="Arial" w:cs="Arial"/>
          <w:sz w:val="24"/>
          <w:szCs w:val="24"/>
        </w:rPr>
        <w:t>,</w:t>
      </w:r>
      <w:r w:rsidRPr="006B11CF">
        <w:rPr>
          <w:rFonts w:ascii="Arial" w:hAnsi="Arial" w:cs="Arial"/>
          <w:sz w:val="24"/>
          <w:szCs w:val="24"/>
        </w:rPr>
        <w:t xml:space="preserve"> </w:t>
      </w:r>
      <w:r w:rsidR="006B11CF" w:rsidRPr="006B11CF">
        <w:rPr>
          <w:rFonts w:ascii="Arial" w:hAnsi="Arial" w:cs="Arial"/>
          <w:sz w:val="24"/>
          <w:szCs w:val="24"/>
        </w:rPr>
        <w:t xml:space="preserve">conducted by </w:t>
      </w:r>
      <w:r w:rsidRPr="006B11CF">
        <w:rPr>
          <w:rFonts w:ascii="Arial" w:hAnsi="Arial" w:cs="Arial"/>
          <w:sz w:val="24"/>
          <w:szCs w:val="24"/>
        </w:rPr>
        <w:t>GP surgeries</w:t>
      </w:r>
    </w:p>
    <w:p w14:paraId="33868005" w14:textId="77777777"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Continuing Health Care Assessments &amp; packages</w:t>
      </w:r>
    </w:p>
    <w:p w14:paraId="49EA043A" w14:textId="72BA7022" w:rsidR="004B4D2E" w:rsidRPr="006B11CF" w:rsidRDefault="004B4D2E" w:rsidP="004B4D2E">
      <w:pPr>
        <w:pStyle w:val="Header"/>
        <w:numPr>
          <w:ilvl w:val="0"/>
          <w:numId w:val="11"/>
        </w:numPr>
        <w:rPr>
          <w:rFonts w:ascii="Arial" w:hAnsi="Arial" w:cs="Arial"/>
          <w:sz w:val="24"/>
          <w:szCs w:val="24"/>
        </w:rPr>
      </w:pPr>
      <w:r w:rsidRPr="006B11CF">
        <w:rPr>
          <w:rFonts w:ascii="Arial" w:hAnsi="Arial" w:cs="Arial"/>
          <w:sz w:val="24"/>
          <w:szCs w:val="24"/>
        </w:rPr>
        <w:t xml:space="preserve">Equipment including </w:t>
      </w:r>
      <w:r w:rsidR="003504FB" w:rsidRPr="006B11CF">
        <w:rPr>
          <w:rFonts w:ascii="Arial" w:hAnsi="Arial" w:cs="Arial"/>
          <w:sz w:val="24"/>
          <w:szCs w:val="24"/>
        </w:rPr>
        <w:t>e.g.,</w:t>
      </w:r>
      <w:r w:rsidR="006B11CF" w:rsidRPr="006B11CF">
        <w:rPr>
          <w:rFonts w:ascii="Arial" w:hAnsi="Arial" w:cs="Arial"/>
          <w:sz w:val="24"/>
          <w:szCs w:val="24"/>
        </w:rPr>
        <w:t xml:space="preserve"> wheelchairs</w:t>
      </w:r>
      <w:r w:rsidRPr="006B11CF">
        <w:rPr>
          <w:rFonts w:ascii="Arial" w:hAnsi="Arial" w:cs="Arial"/>
          <w:sz w:val="24"/>
          <w:szCs w:val="24"/>
        </w:rPr>
        <w:t xml:space="preserve"> and mobility aids</w:t>
      </w:r>
    </w:p>
    <w:p w14:paraId="31B0F8B1" w14:textId="40C9950D" w:rsidR="004B4D2E" w:rsidRPr="006B11CF" w:rsidRDefault="004B4D2E" w:rsidP="004B4D2E">
      <w:pPr>
        <w:spacing w:after="0" w:line="240" w:lineRule="auto"/>
        <w:rPr>
          <w:rFonts w:ascii="Arial" w:hAnsi="Arial" w:cs="Arial"/>
          <w:sz w:val="24"/>
          <w:szCs w:val="24"/>
        </w:rPr>
      </w:pPr>
    </w:p>
    <w:p w14:paraId="1067F0B6" w14:textId="4780AC35" w:rsidR="004B4D2E" w:rsidRPr="006B11CF" w:rsidRDefault="004B4D2E" w:rsidP="004B4D2E">
      <w:pPr>
        <w:spacing w:after="0" w:line="240" w:lineRule="auto"/>
        <w:rPr>
          <w:rFonts w:ascii="Arial" w:hAnsi="Arial" w:cs="Arial"/>
          <w:sz w:val="24"/>
          <w:szCs w:val="24"/>
        </w:rPr>
      </w:pPr>
      <w:r w:rsidRPr="006B11CF">
        <w:rPr>
          <w:rFonts w:ascii="Arial" w:hAnsi="Arial" w:cs="Arial"/>
          <w:sz w:val="24"/>
          <w:szCs w:val="24"/>
        </w:rPr>
        <w:t>Access to information</w:t>
      </w:r>
      <w:r w:rsidR="006B11CF" w:rsidRPr="006B11CF">
        <w:rPr>
          <w:rFonts w:ascii="Arial" w:hAnsi="Arial" w:cs="Arial"/>
          <w:sz w:val="24"/>
          <w:szCs w:val="24"/>
        </w:rPr>
        <w:t xml:space="preserve"> in</w:t>
      </w:r>
      <w:r w:rsidRPr="006B11CF">
        <w:rPr>
          <w:rFonts w:ascii="Arial" w:hAnsi="Arial" w:cs="Arial"/>
          <w:sz w:val="24"/>
          <w:szCs w:val="24"/>
        </w:rPr>
        <w:t xml:space="preserve"> relation to support </w:t>
      </w:r>
      <w:r w:rsidR="006B11CF" w:rsidRPr="006B11CF">
        <w:rPr>
          <w:rFonts w:ascii="Arial" w:hAnsi="Arial" w:cs="Arial"/>
          <w:sz w:val="24"/>
          <w:szCs w:val="24"/>
        </w:rPr>
        <w:t xml:space="preserve">available </w:t>
      </w:r>
      <w:r w:rsidRPr="006B11CF">
        <w:rPr>
          <w:rFonts w:ascii="Arial" w:hAnsi="Arial" w:cs="Arial"/>
          <w:sz w:val="24"/>
          <w:szCs w:val="24"/>
        </w:rPr>
        <w:t xml:space="preserve">for CYP with SEND and their families can be found on </w:t>
      </w:r>
      <w:hyperlink r:id="rId10" w:history="1">
        <w:r w:rsidR="006B11CF" w:rsidRPr="006B11CF">
          <w:rPr>
            <w:rStyle w:val="Hyperlink"/>
            <w:rFonts w:ascii="Arial" w:hAnsi="Arial" w:cs="Arial"/>
            <w:sz w:val="24"/>
            <w:szCs w:val="24"/>
          </w:rPr>
          <w:t xml:space="preserve">Nottingham City SEND Local offer </w:t>
        </w:r>
      </w:hyperlink>
      <w:r w:rsidRPr="006B11CF">
        <w:rPr>
          <w:rFonts w:ascii="Arial" w:hAnsi="Arial" w:cs="Arial"/>
          <w:sz w:val="24"/>
          <w:szCs w:val="24"/>
        </w:rPr>
        <w:t xml:space="preserve"> and </w:t>
      </w:r>
      <w:hyperlink r:id="rId11" w:history="1">
        <w:r w:rsidR="006B11CF" w:rsidRPr="006B11CF">
          <w:rPr>
            <w:rStyle w:val="Hyperlink"/>
            <w:rFonts w:ascii="Arial" w:hAnsi="Arial" w:cs="Arial"/>
            <w:sz w:val="24"/>
            <w:szCs w:val="24"/>
          </w:rPr>
          <w:t>Nottinghamshire SEND Local Offer </w:t>
        </w:r>
      </w:hyperlink>
      <w:r w:rsidR="0024692C">
        <w:rPr>
          <w:rFonts w:ascii="Arial" w:hAnsi="Arial" w:cs="Arial"/>
          <w:sz w:val="24"/>
          <w:szCs w:val="24"/>
        </w:rPr>
        <w:t xml:space="preserve">along with health service provider websites. </w:t>
      </w:r>
    </w:p>
    <w:p w14:paraId="020161E5" w14:textId="51F02039" w:rsidR="004B4D2E" w:rsidRDefault="004B4D2E" w:rsidP="004B4D2E">
      <w:pPr>
        <w:spacing w:after="0" w:line="240" w:lineRule="auto"/>
        <w:rPr>
          <w:rFonts w:ascii="Tahoma" w:hAnsi="Tahoma" w:cs="Tahoma"/>
          <w:b/>
          <w:bCs/>
          <w:color w:val="548DD4" w:themeColor="text2" w:themeTint="99"/>
          <w:sz w:val="24"/>
          <w:szCs w:val="24"/>
        </w:rPr>
      </w:pPr>
    </w:p>
    <w:p w14:paraId="13C0B938" w14:textId="77777777" w:rsidR="00786722" w:rsidRDefault="00786722" w:rsidP="0024692C">
      <w:pPr>
        <w:shd w:val="clear" w:color="auto" w:fill="FFFFFF"/>
        <w:spacing w:after="0" w:line="240" w:lineRule="auto"/>
        <w:rPr>
          <w:rFonts w:ascii="Tahoma" w:eastAsia="Times New Roman" w:hAnsi="Tahoma" w:cs="Tahoma"/>
          <w:b/>
          <w:color w:val="548DD4" w:themeColor="text2" w:themeTint="99"/>
          <w:sz w:val="24"/>
          <w:szCs w:val="24"/>
          <w:lang w:val="en" w:eastAsia="en-GB"/>
        </w:rPr>
      </w:pPr>
    </w:p>
    <w:p w14:paraId="20BF0BB8" w14:textId="49065A3D" w:rsidR="0024692C" w:rsidRPr="007956E0" w:rsidRDefault="0024692C" w:rsidP="0024692C">
      <w:pPr>
        <w:shd w:val="clear" w:color="auto" w:fill="FFFFFF"/>
        <w:spacing w:after="0" w:line="240" w:lineRule="auto"/>
        <w:rPr>
          <w:rFonts w:ascii="Tahoma" w:eastAsia="Times New Roman" w:hAnsi="Tahoma" w:cs="Tahoma"/>
          <w:b/>
          <w:color w:val="548DD4" w:themeColor="text2" w:themeTint="99"/>
          <w:sz w:val="24"/>
          <w:szCs w:val="24"/>
          <w:lang w:val="en" w:eastAsia="en-GB"/>
        </w:rPr>
      </w:pPr>
      <w:r w:rsidRPr="007956E0">
        <w:rPr>
          <w:rFonts w:ascii="Tahoma" w:eastAsia="Times New Roman" w:hAnsi="Tahoma" w:cs="Tahoma"/>
          <w:b/>
          <w:color w:val="548DD4" w:themeColor="text2" w:themeTint="99"/>
          <w:sz w:val="24"/>
          <w:szCs w:val="24"/>
          <w:lang w:val="en" w:eastAsia="en-GB"/>
        </w:rPr>
        <w:t>Useful Links</w:t>
      </w:r>
    </w:p>
    <w:p w14:paraId="4BF94185" w14:textId="77777777" w:rsidR="0024692C" w:rsidRDefault="00D03F9C" w:rsidP="0024692C">
      <w:pPr>
        <w:widowControl w:val="0"/>
        <w:spacing w:after="0"/>
        <w:rPr>
          <w:color w:val="0000FF"/>
          <w:sz w:val="28"/>
          <w:szCs w:val="28"/>
        </w:rPr>
      </w:pPr>
      <w:hyperlink r:id="rId12" w:history="1">
        <w:r w:rsidR="0024692C">
          <w:rPr>
            <w:rStyle w:val="Hyperlink"/>
            <w:sz w:val="28"/>
            <w:szCs w:val="28"/>
          </w:rPr>
          <w:t>0 to 25 SEND Code of Practice</w:t>
        </w:r>
      </w:hyperlink>
    </w:p>
    <w:p w14:paraId="34537065" w14:textId="4782609B" w:rsidR="0024692C" w:rsidRDefault="00D03F9C" w:rsidP="0024692C">
      <w:pPr>
        <w:widowControl w:val="0"/>
        <w:spacing w:after="0"/>
        <w:rPr>
          <w:color w:val="0000FF"/>
          <w:sz w:val="28"/>
          <w:szCs w:val="28"/>
        </w:rPr>
      </w:pPr>
      <w:hyperlink r:id="rId13" w:history="1">
        <w:r w:rsidR="0024692C">
          <w:rPr>
            <w:rStyle w:val="Hyperlink"/>
            <w:sz w:val="28"/>
            <w:szCs w:val="28"/>
          </w:rPr>
          <w:t>Children Act 1989 and 2004</w:t>
        </w:r>
      </w:hyperlink>
    </w:p>
    <w:p w14:paraId="000BADCF" w14:textId="09EBAADE" w:rsidR="0024692C" w:rsidRDefault="00D03F9C" w:rsidP="0024692C">
      <w:pPr>
        <w:widowControl w:val="0"/>
        <w:spacing w:after="0"/>
        <w:rPr>
          <w:color w:val="0000FF"/>
          <w:sz w:val="28"/>
          <w:szCs w:val="28"/>
        </w:rPr>
      </w:pPr>
      <w:hyperlink r:id="rId14" w:history="1">
        <w:r w:rsidR="0024692C">
          <w:rPr>
            <w:rStyle w:val="Hyperlink"/>
            <w:sz w:val="28"/>
            <w:szCs w:val="28"/>
          </w:rPr>
          <w:t>The Care Act 2014.</w:t>
        </w:r>
      </w:hyperlink>
    </w:p>
    <w:p w14:paraId="5B178CE1" w14:textId="468B9CD1" w:rsidR="0024692C" w:rsidRDefault="00D03F9C" w:rsidP="0024692C">
      <w:pPr>
        <w:widowControl w:val="0"/>
        <w:spacing w:after="0"/>
        <w:rPr>
          <w:color w:val="0000FF"/>
          <w:sz w:val="28"/>
          <w:szCs w:val="28"/>
        </w:rPr>
      </w:pPr>
      <w:hyperlink r:id="rId15" w:history="1">
        <w:r w:rsidR="0024692C">
          <w:rPr>
            <w:rStyle w:val="Hyperlink"/>
            <w:sz w:val="28"/>
            <w:szCs w:val="28"/>
          </w:rPr>
          <w:t>The Equality Act 2010</w:t>
        </w:r>
      </w:hyperlink>
    </w:p>
    <w:p w14:paraId="508F7DB2" w14:textId="79868862" w:rsidR="00D64833" w:rsidRDefault="0024692C" w:rsidP="0024692C">
      <w:pPr>
        <w:widowControl w:val="0"/>
        <w:spacing w:after="0"/>
        <w:rPr>
          <w:color w:val="0000FF"/>
          <w:sz w:val="28"/>
          <w:szCs w:val="28"/>
        </w:rPr>
      </w:pPr>
      <w:r>
        <w:rPr>
          <w:color w:val="0000FF"/>
          <w:sz w:val="28"/>
          <w:szCs w:val="28"/>
        </w:rPr>
        <w:t>SEND Review 2022 (under consultation)</w:t>
      </w:r>
    </w:p>
    <w:p w14:paraId="392B0393" w14:textId="77777777" w:rsidR="00B80DF1" w:rsidRPr="00786722" w:rsidRDefault="00B80DF1" w:rsidP="0024692C">
      <w:pPr>
        <w:widowControl w:val="0"/>
        <w:spacing w:after="0"/>
        <w:rPr>
          <w:color w:val="FF0000"/>
          <w:sz w:val="28"/>
          <w:szCs w:val="28"/>
        </w:rPr>
      </w:pPr>
    </w:p>
    <w:p w14:paraId="3FF9625F" w14:textId="4DDA8B0B" w:rsidR="0024692C" w:rsidRPr="003504FB" w:rsidRDefault="00D64833" w:rsidP="00D64833">
      <w:pPr>
        <w:widowControl w:val="0"/>
        <w:rPr>
          <w:rFonts w:ascii="Tahoma" w:eastAsia="Times New Roman" w:hAnsi="Tahoma" w:cs="Tahoma"/>
          <w:b/>
          <w:color w:val="548DD4" w:themeColor="text2" w:themeTint="99"/>
          <w:sz w:val="24"/>
          <w:szCs w:val="24"/>
          <w:lang w:val="en" w:eastAsia="en-GB"/>
        </w:rPr>
      </w:pPr>
      <w:r w:rsidRPr="003504FB">
        <w:rPr>
          <w:rFonts w:ascii="Tahoma" w:eastAsia="Times New Roman" w:hAnsi="Tahoma" w:cs="Tahoma"/>
          <w:b/>
          <w:color w:val="548DD4" w:themeColor="text2" w:themeTint="99"/>
          <w:sz w:val="24"/>
          <w:szCs w:val="24"/>
          <w:lang w:val="en" w:eastAsia="en-GB"/>
        </w:rPr>
        <w:t xml:space="preserve">SEND Inspection Reports – can be found here: </w:t>
      </w:r>
    </w:p>
    <w:p w14:paraId="5414FA0A" w14:textId="7EF54131" w:rsidR="00AA46C5" w:rsidRDefault="00D03F9C" w:rsidP="00D64833">
      <w:pPr>
        <w:widowControl w:val="0"/>
      </w:pPr>
      <w:hyperlink r:id="rId16" w:history="1">
        <w:r w:rsidR="00AA46C5">
          <w:rPr>
            <w:rStyle w:val="Hyperlink"/>
          </w:rPr>
          <w:t>Joint Local Area SEND Inspection for Nottinghamshire 2016</w:t>
        </w:r>
      </w:hyperlink>
    </w:p>
    <w:p w14:paraId="21D2FD3F" w14:textId="34A6DB62" w:rsidR="00AA46C5" w:rsidRPr="00786722" w:rsidRDefault="00D03F9C" w:rsidP="00D64833">
      <w:pPr>
        <w:widowControl w:val="0"/>
        <w:rPr>
          <w:color w:val="FF0000"/>
          <w:sz w:val="20"/>
          <w:szCs w:val="20"/>
        </w:rPr>
      </w:pPr>
      <w:hyperlink r:id="rId17" w:history="1">
        <w:r w:rsidR="00AA46C5">
          <w:rPr>
            <w:rStyle w:val="Hyperlink"/>
          </w:rPr>
          <w:t>Joint Local Area SEND Inspection for Nottingham 2021</w:t>
        </w:r>
      </w:hyperlink>
    </w:p>
    <w:sectPr w:rsidR="00AA46C5" w:rsidRPr="0078672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729BE" w14:textId="77777777" w:rsidR="00C17AA7" w:rsidRDefault="00C17AA7" w:rsidP="00031399">
      <w:pPr>
        <w:spacing w:after="0" w:line="240" w:lineRule="auto"/>
      </w:pPr>
      <w:r>
        <w:separator/>
      </w:r>
    </w:p>
  </w:endnote>
  <w:endnote w:type="continuationSeparator" w:id="0">
    <w:p w14:paraId="627B5BE3" w14:textId="77777777" w:rsidR="00C17AA7" w:rsidRDefault="00C17AA7" w:rsidP="0003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1EFA" w14:textId="77777777" w:rsidR="00031399" w:rsidRDefault="00031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A963" w14:textId="77777777" w:rsidR="00031399" w:rsidRDefault="00031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341B" w14:textId="77777777" w:rsidR="00031399" w:rsidRDefault="0003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13EF" w14:textId="77777777" w:rsidR="00C17AA7" w:rsidRDefault="00C17AA7" w:rsidP="00031399">
      <w:pPr>
        <w:spacing w:after="0" w:line="240" w:lineRule="auto"/>
      </w:pPr>
      <w:r>
        <w:separator/>
      </w:r>
    </w:p>
  </w:footnote>
  <w:footnote w:type="continuationSeparator" w:id="0">
    <w:p w14:paraId="027D7C0E" w14:textId="77777777" w:rsidR="00C17AA7" w:rsidRDefault="00C17AA7" w:rsidP="0003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867B" w14:textId="4DA40F26" w:rsidR="00031399" w:rsidRDefault="00031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2B68" w14:textId="29E60F5B" w:rsidR="00031399" w:rsidRDefault="00031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0B62" w14:textId="058EAD89" w:rsidR="00031399" w:rsidRDefault="0003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855F0F"/>
    <w:multiLevelType w:val="hybridMultilevel"/>
    <w:tmpl w:val="A697F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ED1187"/>
    <w:multiLevelType w:val="hybridMultilevel"/>
    <w:tmpl w:val="04B26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F95F31"/>
    <w:multiLevelType w:val="hybridMultilevel"/>
    <w:tmpl w:val="505E8514"/>
    <w:lvl w:ilvl="0" w:tplc="5C6E3DA4">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A1ED3"/>
    <w:multiLevelType w:val="hybridMultilevel"/>
    <w:tmpl w:val="719CEA7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5482B"/>
    <w:multiLevelType w:val="hybridMultilevel"/>
    <w:tmpl w:val="9870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F0535"/>
    <w:multiLevelType w:val="hybridMultilevel"/>
    <w:tmpl w:val="F8C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D73A8"/>
    <w:multiLevelType w:val="multilevel"/>
    <w:tmpl w:val="773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B35D4"/>
    <w:multiLevelType w:val="hybridMultilevel"/>
    <w:tmpl w:val="AA5A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86048"/>
    <w:multiLevelType w:val="hybridMultilevel"/>
    <w:tmpl w:val="07F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6AE8"/>
    <w:multiLevelType w:val="hybridMultilevel"/>
    <w:tmpl w:val="84400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A32637"/>
    <w:multiLevelType w:val="hybridMultilevel"/>
    <w:tmpl w:val="916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F8A2D"/>
    <w:multiLevelType w:val="hybridMultilevel"/>
    <w:tmpl w:val="A2F45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2"/>
  </w:num>
  <w:num w:numId="4">
    <w:abstractNumId w:val="3"/>
  </w:num>
  <w:num w:numId="5">
    <w:abstractNumId w:val="5"/>
  </w:num>
  <w:num w:numId="6">
    <w:abstractNumId w:val="6"/>
  </w:num>
  <w:num w:numId="7">
    <w:abstractNumId w:val="11"/>
  </w:num>
  <w:num w:numId="8">
    <w:abstractNumId w:val="9"/>
  </w:num>
  <w:num w:numId="9">
    <w:abstractNumId w:val="0"/>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7F"/>
    <w:rsid w:val="00031399"/>
    <w:rsid w:val="000C46FF"/>
    <w:rsid w:val="00117E60"/>
    <w:rsid w:val="0024692C"/>
    <w:rsid w:val="003504FB"/>
    <w:rsid w:val="003E784B"/>
    <w:rsid w:val="004574DC"/>
    <w:rsid w:val="00493A2D"/>
    <w:rsid w:val="004B4D2E"/>
    <w:rsid w:val="00692821"/>
    <w:rsid w:val="006B11CF"/>
    <w:rsid w:val="00714054"/>
    <w:rsid w:val="00786722"/>
    <w:rsid w:val="007C5CBC"/>
    <w:rsid w:val="007C7588"/>
    <w:rsid w:val="00833EFC"/>
    <w:rsid w:val="00973A67"/>
    <w:rsid w:val="0099516E"/>
    <w:rsid w:val="00A55FDD"/>
    <w:rsid w:val="00AA46C5"/>
    <w:rsid w:val="00B326A5"/>
    <w:rsid w:val="00B80DF1"/>
    <w:rsid w:val="00BC7537"/>
    <w:rsid w:val="00C17AA7"/>
    <w:rsid w:val="00C35619"/>
    <w:rsid w:val="00C96BCC"/>
    <w:rsid w:val="00D64833"/>
    <w:rsid w:val="00E52AB6"/>
    <w:rsid w:val="00E857E7"/>
    <w:rsid w:val="00F7779D"/>
    <w:rsid w:val="00FE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BD6E8"/>
  <w15:chartTrackingRefBased/>
  <w15:docId w15:val="{FFC84360-954C-433F-BE41-34383E0D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99"/>
  </w:style>
  <w:style w:type="paragraph" w:styleId="Footer">
    <w:name w:val="footer"/>
    <w:basedOn w:val="Normal"/>
    <w:link w:val="FooterChar"/>
    <w:uiPriority w:val="99"/>
    <w:unhideWhenUsed/>
    <w:rsid w:val="00031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99"/>
  </w:style>
  <w:style w:type="paragraph" w:styleId="NormalWeb">
    <w:name w:val="Normal (Web)"/>
    <w:basedOn w:val="Normal"/>
    <w:uiPriority w:val="99"/>
    <w:unhideWhenUsed/>
    <w:rsid w:val="00995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99516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9516E"/>
    <w:rPr>
      <w:rFonts w:ascii="Arial" w:eastAsia="Arial" w:hAnsi="Arial" w:cs="Arial"/>
      <w:lang w:val="en-US"/>
    </w:rPr>
  </w:style>
  <w:style w:type="paragraph" w:styleId="ListParagraph">
    <w:name w:val="List Paragraph"/>
    <w:basedOn w:val="Normal"/>
    <w:uiPriority w:val="34"/>
    <w:qFormat/>
    <w:rsid w:val="0099516E"/>
    <w:pPr>
      <w:ind w:left="720"/>
      <w:contextualSpacing/>
    </w:pPr>
  </w:style>
  <w:style w:type="character" w:styleId="Hyperlink">
    <w:name w:val="Hyperlink"/>
    <w:basedOn w:val="DefaultParagraphFont"/>
    <w:uiPriority w:val="99"/>
    <w:unhideWhenUsed/>
    <w:rsid w:val="00692821"/>
    <w:rPr>
      <w:color w:val="0000FF"/>
      <w:u w:val="single"/>
    </w:rPr>
  </w:style>
  <w:style w:type="paragraph" w:customStyle="1" w:styleId="Default">
    <w:name w:val="Default"/>
    <w:rsid w:val="00973A6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4692C"/>
    <w:rPr>
      <w:color w:val="605E5C"/>
      <w:shd w:val="clear" w:color="auto" w:fill="E1DFDD"/>
    </w:rPr>
  </w:style>
  <w:style w:type="character" w:styleId="CommentReference">
    <w:name w:val="annotation reference"/>
    <w:basedOn w:val="DefaultParagraphFont"/>
    <w:uiPriority w:val="99"/>
    <w:semiHidden/>
    <w:unhideWhenUsed/>
    <w:rsid w:val="00714054"/>
    <w:rPr>
      <w:sz w:val="16"/>
      <w:szCs w:val="16"/>
    </w:rPr>
  </w:style>
  <w:style w:type="paragraph" w:styleId="CommentText">
    <w:name w:val="annotation text"/>
    <w:basedOn w:val="Normal"/>
    <w:link w:val="CommentTextChar"/>
    <w:uiPriority w:val="99"/>
    <w:semiHidden/>
    <w:unhideWhenUsed/>
    <w:rsid w:val="00714054"/>
    <w:pPr>
      <w:spacing w:line="240" w:lineRule="auto"/>
    </w:pPr>
    <w:rPr>
      <w:sz w:val="20"/>
      <w:szCs w:val="20"/>
    </w:rPr>
  </w:style>
  <w:style w:type="character" w:customStyle="1" w:styleId="CommentTextChar">
    <w:name w:val="Comment Text Char"/>
    <w:basedOn w:val="DefaultParagraphFont"/>
    <w:link w:val="CommentText"/>
    <w:uiPriority w:val="99"/>
    <w:semiHidden/>
    <w:rsid w:val="00714054"/>
    <w:rPr>
      <w:sz w:val="20"/>
      <w:szCs w:val="20"/>
    </w:rPr>
  </w:style>
  <w:style w:type="paragraph" w:styleId="CommentSubject">
    <w:name w:val="annotation subject"/>
    <w:basedOn w:val="CommentText"/>
    <w:next w:val="CommentText"/>
    <w:link w:val="CommentSubjectChar"/>
    <w:uiPriority w:val="99"/>
    <w:semiHidden/>
    <w:unhideWhenUsed/>
    <w:rsid w:val="00714054"/>
    <w:rPr>
      <w:b/>
      <w:bCs/>
    </w:rPr>
  </w:style>
  <w:style w:type="character" w:customStyle="1" w:styleId="CommentSubjectChar">
    <w:name w:val="Comment Subject Char"/>
    <w:basedOn w:val="CommentTextChar"/>
    <w:link w:val="CommentSubject"/>
    <w:uiPriority w:val="99"/>
    <w:semiHidden/>
    <w:rsid w:val="00714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81852">
      <w:bodyDiv w:val="1"/>
      <w:marLeft w:val="0"/>
      <w:marRight w:val="0"/>
      <w:marTop w:val="0"/>
      <w:marBottom w:val="0"/>
      <w:divBdr>
        <w:top w:val="none" w:sz="0" w:space="0" w:color="auto"/>
        <w:left w:val="none" w:sz="0" w:space="0" w:color="auto"/>
        <w:bottom w:val="none" w:sz="0" w:space="0" w:color="auto"/>
        <w:right w:val="none" w:sz="0" w:space="0" w:color="auto"/>
      </w:divBdr>
    </w:div>
    <w:div w:id="1091003181">
      <w:bodyDiv w:val="1"/>
      <w:marLeft w:val="0"/>
      <w:marRight w:val="0"/>
      <w:marTop w:val="0"/>
      <w:marBottom w:val="0"/>
      <w:divBdr>
        <w:top w:val="none" w:sz="0" w:space="0" w:color="auto"/>
        <w:left w:val="none" w:sz="0" w:space="0" w:color="auto"/>
        <w:bottom w:val="none" w:sz="0" w:space="0" w:color="auto"/>
        <w:right w:val="none" w:sz="0" w:space="0" w:color="auto"/>
      </w:divBdr>
    </w:div>
    <w:div w:id="14635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98815/SEND_Code_of_Practice_January_2015.pdf" TargetMode="External"/><Relationship Id="rId13" Type="http://schemas.openxmlformats.org/officeDocument/2006/relationships/hyperlink" Target="https://www.legislation.gov.uk/ukpga/1989/41/cont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hyperlink" Target="https://files.ofsted.gov.uk/v1/file/501751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les.ofsted.gov.uk/v1/file/500002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shelpyourself.org.uk/kb5/nottinghamshire/directory/localoffer.page?newdirectorychannel=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uk/ukpga/2010/15/contents" TargetMode="External"/><Relationship Id="rId23" Type="http://schemas.openxmlformats.org/officeDocument/2006/relationships/footer" Target="footer3.xml"/><Relationship Id="rId10" Type="http://schemas.openxmlformats.org/officeDocument/2006/relationships/hyperlink" Target="https://www.asklion.co.uk/kb5/nottingham/directory/localoffer.page?directorychannel=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nicb-nn.sendehcpandtribunals@nhs.net" TargetMode="External"/><Relationship Id="rId14" Type="http://schemas.openxmlformats.org/officeDocument/2006/relationships/hyperlink" Target="http://www.legislation.gov.uk/ukpga/2014/23/contents/enacte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Michelle (NHS NOTTINGHAM AND NOTTINGHAMSHIRE CCG)</dc:creator>
  <cp:keywords/>
  <dc:description/>
  <cp:lastModifiedBy>SHERLOCK, Michelle (NHS NOTTINGHAM AND NOTTINGHAMSHIRE CCG)</cp:lastModifiedBy>
  <cp:revision>2</cp:revision>
  <dcterms:created xsi:type="dcterms:W3CDTF">2022-06-15T14:55:00Z</dcterms:created>
  <dcterms:modified xsi:type="dcterms:W3CDTF">2022-06-15T14:55:00Z</dcterms:modified>
</cp:coreProperties>
</file>