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BABD" w14:textId="494ADF0B" w:rsidR="00CD6BD8" w:rsidRPr="006A5884" w:rsidRDefault="007E4B96">
      <w:pPr>
        <w:rPr>
          <w:b/>
          <w:bCs/>
          <w:sz w:val="32"/>
          <w:szCs w:val="32"/>
        </w:rPr>
      </w:pPr>
      <w:r w:rsidRPr="0075433B">
        <w:rPr>
          <w:b/>
        </w:rPr>
        <w:t xml:space="preserve"> </w:t>
      </w:r>
      <w:r w:rsidR="006A5884" w:rsidRPr="006A5884">
        <w:rPr>
          <w:rFonts w:ascii="Arial" w:eastAsia="Times New Roman" w:hAnsi="Arial" w:cs="Arial"/>
          <w:b/>
          <w:bCs/>
          <w:sz w:val="32"/>
          <w:szCs w:val="32"/>
          <w:lang w:eastAsia="en-GB"/>
        </w:rPr>
        <w:t>Maternity and Neonatal Independent Senior Advocate</w:t>
      </w:r>
    </w:p>
    <w:tbl>
      <w:tblPr>
        <w:tblStyle w:val="TableGrid"/>
        <w:tblW w:w="0" w:type="auto"/>
        <w:tblLook w:val="04A0" w:firstRow="1" w:lastRow="0" w:firstColumn="1" w:lastColumn="0" w:noHBand="0" w:noVBand="1"/>
      </w:tblPr>
      <w:tblGrid>
        <w:gridCol w:w="1838"/>
        <w:gridCol w:w="7178"/>
      </w:tblGrid>
      <w:tr w:rsidR="007E4B96" w14:paraId="76DDEB7A" w14:textId="77777777" w:rsidTr="00D42539">
        <w:trPr>
          <w:trHeight w:val="1235"/>
        </w:trPr>
        <w:tc>
          <w:tcPr>
            <w:tcW w:w="1838" w:type="dxa"/>
          </w:tcPr>
          <w:p w14:paraId="2CF24346" w14:textId="77777777" w:rsidR="007E4B96" w:rsidRPr="00DA3EDA" w:rsidRDefault="00B0208A" w:rsidP="00B43F94">
            <w:pPr>
              <w:spacing w:before="60"/>
              <w:rPr>
                <w:rFonts w:ascii="Arial" w:hAnsi="Arial" w:cs="Arial"/>
                <w:b/>
              </w:rPr>
            </w:pPr>
            <w:r w:rsidRPr="00DA3EDA">
              <w:rPr>
                <w:rFonts w:ascii="Arial" w:hAnsi="Arial" w:cs="Arial"/>
                <w:b/>
              </w:rPr>
              <w:t>Purpose</w:t>
            </w:r>
          </w:p>
          <w:p w14:paraId="650B8DF9" w14:textId="77777777" w:rsidR="00B0208A" w:rsidRPr="00DA3EDA" w:rsidRDefault="00B0208A" w:rsidP="00B43F94">
            <w:pPr>
              <w:spacing w:before="60"/>
              <w:rPr>
                <w:rFonts w:ascii="Arial" w:hAnsi="Arial" w:cs="Arial"/>
                <w:b/>
              </w:rPr>
            </w:pPr>
          </w:p>
        </w:tc>
        <w:tc>
          <w:tcPr>
            <w:tcW w:w="7178" w:type="dxa"/>
          </w:tcPr>
          <w:p w14:paraId="7835772D" w14:textId="1DF2B2C8" w:rsidR="006A53F3" w:rsidRDefault="00085C45" w:rsidP="00B43F94">
            <w:pPr>
              <w:spacing w:before="60" w:line="276" w:lineRule="auto"/>
              <w:jc w:val="both"/>
              <w:rPr>
                <w:rFonts w:ascii="Arial" w:eastAsia="Times New Roman" w:hAnsi="Arial" w:cs="Arial"/>
                <w:lang w:eastAsia="en-GB"/>
              </w:rPr>
            </w:pPr>
            <w:r>
              <w:rPr>
                <w:rFonts w:ascii="Arial" w:eastAsia="Times New Roman" w:hAnsi="Arial" w:cs="Arial"/>
                <w:lang w:eastAsia="en-GB"/>
              </w:rPr>
              <w:t xml:space="preserve">The Maternity and Neonatal Independent Senior Advocate (MNISA) </w:t>
            </w:r>
            <w:r w:rsidR="004D4DDB">
              <w:rPr>
                <w:rFonts w:ascii="Arial" w:eastAsia="Times New Roman" w:hAnsi="Arial" w:cs="Arial"/>
                <w:lang w:eastAsia="en-GB"/>
              </w:rPr>
              <w:t xml:space="preserve">service </w:t>
            </w:r>
            <w:r>
              <w:rPr>
                <w:rFonts w:ascii="Arial" w:eastAsia="Times New Roman" w:hAnsi="Arial" w:cs="Arial"/>
                <w:lang w:eastAsia="en-GB"/>
              </w:rPr>
              <w:t xml:space="preserve">ensures the voices of </w:t>
            </w:r>
            <w:r w:rsidR="00370C43">
              <w:rPr>
                <w:rFonts w:ascii="Arial" w:eastAsia="Times New Roman" w:hAnsi="Arial" w:cs="Arial"/>
                <w:lang w:eastAsia="en-GB"/>
              </w:rPr>
              <w:t>birthing women and people</w:t>
            </w:r>
            <w:r w:rsidR="00D42539">
              <w:rPr>
                <w:rFonts w:ascii="Arial" w:eastAsia="Times New Roman" w:hAnsi="Arial" w:cs="Arial"/>
                <w:lang w:eastAsia="en-GB"/>
              </w:rPr>
              <w:t xml:space="preserve"> (people of different gender identities can get pregnant and give birth)</w:t>
            </w:r>
            <w:r w:rsidR="00370C43">
              <w:rPr>
                <w:rFonts w:ascii="Arial" w:eastAsia="Times New Roman" w:hAnsi="Arial" w:cs="Arial"/>
                <w:lang w:eastAsia="en-GB"/>
              </w:rPr>
              <w:t xml:space="preserve">, </w:t>
            </w:r>
            <w:r>
              <w:rPr>
                <w:rFonts w:ascii="Arial" w:eastAsia="Times New Roman" w:hAnsi="Arial" w:cs="Arial"/>
                <w:lang w:eastAsia="en-GB"/>
              </w:rPr>
              <w:t xml:space="preserve">and families are listened to, heard and acted upon by their maternity and neonatal care providers when </w:t>
            </w:r>
            <w:r w:rsidR="00370C43">
              <w:rPr>
                <w:rFonts w:ascii="Arial" w:eastAsia="Times New Roman" w:hAnsi="Arial" w:cs="Arial"/>
                <w:lang w:eastAsia="en-GB"/>
              </w:rPr>
              <w:t xml:space="preserve">something has gone wrong </w:t>
            </w:r>
            <w:r>
              <w:rPr>
                <w:rFonts w:ascii="Arial" w:eastAsia="Times New Roman" w:hAnsi="Arial" w:cs="Arial"/>
                <w:lang w:eastAsia="en-GB"/>
              </w:rPr>
              <w:t xml:space="preserve">during their maternity or neonatal care. </w:t>
            </w:r>
          </w:p>
          <w:p w14:paraId="0029EC7F" w14:textId="77777777" w:rsidR="006A53F3" w:rsidRDefault="006A53F3" w:rsidP="00B43F94">
            <w:pPr>
              <w:spacing w:before="60" w:line="276" w:lineRule="auto"/>
              <w:jc w:val="both"/>
              <w:rPr>
                <w:rFonts w:ascii="Arial" w:eastAsia="Times New Roman" w:hAnsi="Arial" w:cs="Arial"/>
                <w:lang w:eastAsia="en-GB"/>
              </w:rPr>
            </w:pPr>
          </w:p>
          <w:p w14:paraId="37A98A32" w14:textId="48041618" w:rsidR="00E9616F" w:rsidRDefault="00085C45" w:rsidP="00B43F94">
            <w:pPr>
              <w:spacing w:before="60" w:line="276" w:lineRule="auto"/>
              <w:jc w:val="both"/>
              <w:rPr>
                <w:rFonts w:ascii="Arial" w:eastAsia="Times New Roman" w:hAnsi="Arial" w:cs="Arial"/>
                <w:lang w:eastAsia="en-GB"/>
              </w:rPr>
            </w:pPr>
            <w:r>
              <w:rPr>
                <w:rFonts w:ascii="Arial" w:eastAsia="Times New Roman" w:hAnsi="Arial" w:cs="Arial"/>
                <w:lang w:eastAsia="en-GB"/>
              </w:rPr>
              <w:t>This is a senior role</w:t>
            </w:r>
            <w:r w:rsidR="006A53F3">
              <w:rPr>
                <w:rFonts w:ascii="Arial" w:eastAsia="Times New Roman" w:hAnsi="Arial" w:cs="Arial"/>
                <w:lang w:eastAsia="en-GB"/>
              </w:rPr>
              <w:t>,</w:t>
            </w:r>
            <w:r>
              <w:rPr>
                <w:rFonts w:ascii="Arial" w:eastAsia="Times New Roman" w:hAnsi="Arial" w:cs="Arial"/>
                <w:lang w:eastAsia="en-GB"/>
              </w:rPr>
              <w:t xml:space="preserve"> </w:t>
            </w:r>
            <w:r w:rsidR="00E9616F">
              <w:rPr>
                <w:rFonts w:ascii="Arial" w:eastAsia="Times New Roman" w:hAnsi="Arial" w:cs="Arial"/>
                <w:lang w:eastAsia="en-GB"/>
              </w:rPr>
              <w:t>developed by NHS England</w:t>
            </w:r>
            <w:r w:rsidR="00370C43">
              <w:rPr>
                <w:rFonts w:ascii="Arial" w:eastAsia="Times New Roman" w:hAnsi="Arial" w:cs="Arial"/>
                <w:lang w:eastAsia="en-GB"/>
              </w:rPr>
              <w:t xml:space="preserve"> </w:t>
            </w:r>
            <w:r w:rsidR="006A53F3">
              <w:rPr>
                <w:rFonts w:ascii="Arial" w:eastAsia="Times New Roman" w:hAnsi="Arial" w:cs="Arial"/>
                <w:lang w:eastAsia="en-GB"/>
              </w:rPr>
              <w:t xml:space="preserve">working alongside maternity and neonatal service users and staff, </w:t>
            </w:r>
            <w:r w:rsidR="00E9616F">
              <w:rPr>
                <w:rFonts w:ascii="Arial" w:eastAsia="Times New Roman" w:hAnsi="Arial" w:cs="Arial"/>
                <w:lang w:eastAsia="en-GB"/>
              </w:rPr>
              <w:t xml:space="preserve">and </w:t>
            </w:r>
            <w:r w:rsidR="00370C43">
              <w:rPr>
                <w:rFonts w:ascii="Arial" w:eastAsia="Times New Roman" w:hAnsi="Arial" w:cs="Arial"/>
                <w:lang w:eastAsia="en-GB"/>
              </w:rPr>
              <w:t>is being</w:t>
            </w:r>
            <w:r w:rsidR="00E9616F">
              <w:rPr>
                <w:rFonts w:ascii="Arial" w:eastAsia="Times New Roman" w:hAnsi="Arial" w:cs="Arial"/>
                <w:lang w:eastAsia="en-GB"/>
              </w:rPr>
              <w:t xml:space="preserve"> </w:t>
            </w:r>
            <w:r>
              <w:rPr>
                <w:rFonts w:ascii="Arial" w:eastAsia="Times New Roman" w:hAnsi="Arial" w:cs="Arial"/>
                <w:lang w:eastAsia="en-GB"/>
              </w:rPr>
              <w:t xml:space="preserve">piloted to support </w:t>
            </w:r>
            <w:r w:rsidR="00370C43">
              <w:rPr>
                <w:rFonts w:ascii="Arial" w:eastAsia="Times New Roman" w:hAnsi="Arial" w:cs="Arial"/>
                <w:lang w:eastAsia="en-GB"/>
              </w:rPr>
              <w:t xml:space="preserve">birthing </w:t>
            </w:r>
            <w:r>
              <w:rPr>
                <w:rFonts w:ascii="Arial" w:eastAsia="Times New Roman" w:hAnsi="Arial" w:cs="Arial"/>
                <w:lang w:eastAsia="en-GB"/>
              </w:rPr>
              <w:t xml:space="preserve">women </w:t>
            </w:r>
            <w:r w:rsidR="00370C43">
              <w:rPr>
                <w:rFonts w:ascii="Arial" w:eastAsia="Times New Roman" w:hAnsi="Arial" w:cs="Arial"/>
                <w:lang w:eastAsia="en-GB"/>
              </w:rPr>
              <w:t xml:space="preserve">and people, </w:t>
            </w:r>
            <w:r>
              <w:rPr>
                <w:rFonts w:ascii="Arial" w:eastAsia="Times New Roman" w:hAnsi="Arial" w:cs="Arial"/>
                <w:lang w:eastAsia="en-GB"/>
              </w:rPr>
              <w:t xml:space="preserve">and families in England. </w:t>
            </w:r>
            <w:r w:rsidR="007E1E76">
              <w:rPr>
                <w:rFonts w:ascii="Arial" w:eastAsia="Times New Roman" w:hAnsi="Arial" w:cs="Arial"/>
                <w:lang w:eastAsia="en-GB"/>
              </w:rPr>
              <w:t>It is supported by an NHS England MNISA Operational Guidance and Procedure and Informed Consent Standard Operating Procedure</w:t>
            </w:r>
          </w:p>
          <w:p w14:paraId="47785877" w14:textId="77777777" w:rsidR="00E9616F" w:rsidRDefault="00E9616F" w:rsidP="00B43F94">
            <w:pPr>
              <w:spacing w:before="60" w:line="276" w:lineRule="auto"/>
              <w:jc w:val="both"/>
              <w:rPr>
                <w:rFonts w:ascii="Arial" w:eastAsia="Times New Roman" w:hAnsi="Arial" w:cs="Arial"/>
                <w:lang w:eastAsia="en-GB"/>
              </w:rPr>
            </w:pPr>
          </w:p>
          <w:p w14:paraId="573066A0" w14:textId="6E98638B" w:rsidR="00085C45" w:rsidRPr="004218BF" w:rsidRDefault="00E9616F" w:rsidP="00B43F94">
            <w:pPr>
              <w:spacing w:before="60" w:after="120" w:line="276" w:lineRule="auto"/>
              <w:jc w:val="both"/>
              <w:rPr>
                <w:rFonts w:ascii="Arial" w:eastAsia="Times New Roman" w:hAnsi="Arial" w:cs="Arial"/>
                <w:lang w:eastAsia="en-GB"/>
              </w:rPr>
            </w:pPr>
            <w:r>
              <w:rPr>
                <w:rFonts w:ascii="Arial" w:eastAsia="Times New Roman" w:hAnsi="Arial" w:cs="Arial"/>
                <w:lang w:eastAsia="en-GB"/>
              </w:rPr>
              <w:t xml:space="preserve">Nottingham &amp; Nottinghamshire ICB has recruited an MNISA </w:t>
            </w:r>
            <w:r w:rsidR="00BB40A8">
              <w:rPr>
                <w:rFonts w:ascii="Arial" w:eastAsia="Times New Roman" w:hAnsi="Arial" w:cs="Arial"/>
                <w:lang w:eastAsia="en-GB"/>
              </w:rPr>
              <w:t xml:space="preserve">working Local Maternity Neonatal Systems (LMNSs) and </w:t>
            </w:r>
            <w:r>
              <w:rPr>
                <w:rFonts w:ascii="Arial" w:eastAsia="Times New Roman" w:hAnsi="Arial" w:cs="Arial"/>
                <w:lang w:eastAsia="en-GB"/>
              </w:rPr>
              <w:t xml:space="preserve">retains separation from </w:t>
            </w:r>
            <w:r w:rsidR="00370C43">
              <w:rPr>
                <w:rFonts w:ascii="Arial" w:eastAsia="Times New Roman" w:hAnsi="Arial" w:cs="Arial"/>
                <w:lang w:eastAsia="en-GB"/>
              </w:rPr>
              <w:t xml:space="preserve">maternity and neonatal care providers and will have </w:t>
            </w:r>
            <w:r>
              <w:rPr>
                <w:rFonts w:ascii="Arial" w:eastAsia="Times New Roman" w:hAnsi="Arial" w:cs="Arial"/>
                <w:lang w:eastAsia="en-GB"/>
              </w:rPr>
              <w:t>ICB line management</w:t>
            </w:r>
            <w:r w:rsidR="00370C43">
              <w:rPr>
                <w:rFonts w:ascii="Arial" w:eastAsia="Times New Roman" w:hAnsi="Arial" w:cs="Arial"/>
                <w:lang w:eastAsia="en-GB"/>
              </w:rPr>
              <w:t xml:space="preserve">. This is to ensure </w:t>
            </w:r>
            <w:r>
              <w:rPr>
                <w:rFonts w:ascii="Arial" w:eastAsia="Times New Roman" w:hAnsi="Arial" w:cs="Arial"/>
                <w:lang w:eastAsia="en-GB"/>
              </w:rPr>
              <w:t>independen</w:t>
            </w:r>
            <w:r w:rsidR="00370C43">
              <w:rPr>
                <w:rFonts w:ascii="Arial" w:eastAsia="Times New Roman" w:hAnsi="Arial" w:cs="Arial"/>
                <w:lang w:eastAsia="en-GB"/>
              </w:rPr>
              <w:t xml:space="preserve">ce and </w:t>
            </w:r>
            <w:r>
              <w:rPr>
                <w:rFonts w:ascii="Arial" w:eastAsia="Times New Roman" w:hAnsi="Arial" w:cs="Arial"/>
                <w:lang w:eastAsia="en-GB"/>
              </w:rPr>
              <w:t xml:space="preserve">autonomy so that they can act for others and effectively raise issues </w:t>
            </w:r>
            <w:r w:rsidR="00370C43">
              <w:rPr>
                <w:rFonts w:ascii="Arial" w:eastAsia="Times New Roman" w:hAnsi="Arial" w:cs="Arial"/>
                <w:lang w:eastAsia="en-GB"/>
              </w:rPr>
              <w:t xml:space="preserve">on behalf of birthing women and people, and families </w:t>
            </w:r>
            <w:r>
              <w:rPr>
                <w:rFonts w:ascii="Arial" w:eastAsia="Times New Roman" w:hAnsi="Arial" w:cs="Arial"/>
                <w:lang w:eastAsia="en-GB"/>
              </w:rPr>
              <w:t xml:space="preserve">at ICS </w:t>
            </w:r>
            <w:r w:rsidR="00CC6B69">
              <w:rPr>
                <w:rFonts w:ascii="Arial" w:eastAsia="Times New Roman" w:hAnsi="Arial" w:cs="Arial"/>
                <w:lang w:eastAsia="en-GB"/>
              </w:rPr>
              <w:t xml:space="preserve">and </w:t>
            </w:r>
            <w:r w:rsidR="00BB40A8">
              <w:rPr>
                <w:rFonts w:ascii="Arial" w:eastAsia="Times New Roman" w:hAnsi="Arial" w:cs="Arial"/>
                <w:lang w:eastAsia="en-GB"/>
              </w:rPr>
              <w:t xml:space="preserve">LMNS </w:t>
            </w:r>
            <w:r w:rsidR="00CC6B69">
              <w:rPr>
                <w:rFonts w:ascii="Arial" w:eastAsia="Times New Roman" w:hAnsi="Arial" w:cs="Arial"/>
                <w:lang w:eastAsia="en-GB"/>
              </w:rPr>
              <w:t>B</w:t>
            </w:r>
            <w:r>
              <w:rPr>
                <w:rFonts w:ascii="Arial" w:eastAsia="Times New Roman" w:hAnsi="Arial" w:cs="Arial"/>
                <w:lang w:eastAsia="en-GB"/>
              </w:rPr>
              <w:t>oard level.</w:t>
            </w:r>
          </w:p>
        </w:tc>
      </w:tr>
      <w:tr w:rsidR="003B4E0C" w14:paraId="10D265B4" w14:textId="77777777" w:rsidTr="00D42539">
        <w:tc>
          <w:tcPr>
            <w:tcW w:w="1838" w:type="dxa"/>
          </w:tcPr>
          <w:p w14:paraId="1915DB00" w14:textId="2C943FA6" w:rsidR="003B4E0C" w:rsidRPr="00DA3EDA" w:rsidRDefault="003B4E0C" w:rsidP="00B43F94">
            <w:pPr>
              <w:spacing w:before="60"/>
              <w:rPr>
                <w:rFonts w:ascii="Arial" w:hAnsi="Arial" w:cs="Arial"/>
                <w:b/>
              </w:rPr>
            </w:pPr>
            <w:r w:rsidRPr="00DA3EDA">
              <w:rPr>
                <w:rFonts w:ascii="Arial" w:hAnsi="Arial" w:cs="Arial"/>
                <w:b/>
              </w:rPr>
              <w:t>Type of Information</w:t>
            </w:r>
          </w:p>
          <w:p w14:paraId="767F470B" w14:textId="77777777" w:rsidR="003B4E0C" w:rsidRPr="00DA3EDA" w:rsidRDefault="003B4E0C" w:rsidP="00B43F94">
            <w:pPr>
              <w:spacing w:before="60"/>
              <w:rPr>
                <w:rFonts w:ascii="Arial" w:hAnsi="Arial" w:cs="Arial"/>
                <w:b/>
              </w:rPr>
            </w:pPr>
          </w:p>
        </w:tc>
        <w:tc>
          <w:tcPr>
            <w:tcW w:w="7178" w:type="dxa"/>
          </w:tcPr>
          <w:p w14:paraId="5E58D439" w14:textId="6A7E9F45" w:rsidR="003B4E0C" w:rsidRPr="00576AFD" w:rsidRDefault="003B4E0C" w:rsidP="00B43F94">
            <w:pPr>
              <w:spacing w:before="60" w:after="120" w:line="276" w:lineRule="auto"/>
              <w:jc w:val="both"/>
              <w:rPr>
                <w:rFonts w:ascii="Arial" w:hAnsi="Arial" w:cs="Arial"/>
              </w:rPr>
            </w:pPr>
            <w:r w:rsidRPr="00517066">
              <w:rPr>
                <w:rFonts w:ascii="Arial" w:hAnsi="Arial" w:cs="Arial"/>
              </w:rPr>
              <w:t xml:space="preserve">Personal </w:t>
            </w:r>
            <w:r>
              <w:rPr>
                <w:rFonts w:ascii="Arial" w:hAnsi="Arial" w:cs="Arial"/>
              </w:rPr>
              <w:t xml:space="preserve">Data </w:t>
            </w:r>
            <w:r w:rsidRPr="00517066">
              <w:rPr>
                <w:rFonts w:ascii="Arial" w:hAnsi="Arial" w:cs="Arial"/>
              </w:rPr>
              <w:t>(such as name, address, date of birth) and Special Category (health information)</w:t>
            </w:r>
          </w:p>
        </w:tc>
      </w:tr>
      <w:tr w:rsidR="003B4E0C" w14:paraId="235E5E78" w14:textId="77777777" w:rsidTr="00D42539">
        <w:trPr>
          <w:trHeight w:val="983"/>
        </w:trPr>
        <w:tc>
          <w:tcPr>
            <w:tcW w:w="1838" w:type="dxa"/>
          </w:tcPr>
          <w:p w14:paraId="72945971" w14:textId="77777777" w:rsidR="003B4E0C" w:rsidRPr="00DA3EDA" w:rsidRDefault="003B4E0C" w:rsidP="00B43F94">
            <w:pPr>
              <w:spacing w:before="60"/>
              <w:rPr>
                <w:rFonts w:ascii="Arial" w:hAnsi="Arial" w:cs="Arial"/>
                <w:b/>
              </w:rPr>
            </w:pPr>
            <w:r>
              <w:rPr>
                <w:rFonts w:ascii="Arial" w:hAnsi="Arial" w:cs="Arial"/>
                <w:b/>
              </w:rPr>
              <w:t>How we will collect and use the Information</w:t>
            </w:r>
          </w:p>
        </w:tc>
        <w:tc>
          <w:tcPr>
            <w:tcW w:w="7178" w:type="dxa"/>
          </w:tcPr>
          <w:p w14:paraId="0E710892" w14:textId="49C9FDAE" w:rsidR="004C55A6" w:rsidRDefault="003B4E0C" w:rsidP="00B43F94">
            <w:pPr>
              <w:spacing w:before="60" w:line="276" w:lineRule="auto"/>
              <w:jc w:val="both"/>
              <w:rPr>
                <w:rFonts w:ascii="Arial" w:eastAsia="Times New Roman" w:hAnsi="Arial" w:cs="Arial"/>
                <w:lang w:val="en" w:eastAsia="en-GB"/>
              </w:rPr>
            </w:pPr>
            <w:r>
              <w:rPr>
                <w:rFonts w:ascii="Arial" w:eastAsia="Times New Roman" w:hAnsi="Arial" w:cs="Arial"/>
                <w:lang w:val="en" w:eastAsia="en-GB"/>
              </w:rPr>
              <w:t xml:space="preserve">The ICB and NHS England </w:t>
            </w:r>
            <w:r w:rsidR="0065417D">
              <w:rPr>
                <w:rFonts w:ascii="Arial" w:eastAsia="Times New Roman" w:hAnsi="Arial" w:cs="Arial"/>
                <w:lang w:val="en" w:eastAsia="en-GB"/>
              </w:rPr>
              <w:t>are</w:t>
            </w:r>
            <w:r>
              <w:rPr>
                <w:rFonts w:ascii="Arial" w:eastAsia="Times New Roman" w:hAnsi="Arial" w:cs="Arial"/>
                <w:lang w:val="en" w:eastAsia="en-GB"/>
              </w:rPr>
              <w:t xml:space="preserve"> identified as joint data controllers</w:t>
            </w:r>
            <w:r w:rsidR="004C55A6">
              <w:rPr>
                <w:rFonts w:ascii="Arial" w:eastAsia="Times New Roman" w:hAnsi="Arial" w:cs="Arial"/>
                <w:lang w:val="en" w:eastAsia="en-GB"/>
              </w:rPr>
              <w:t xml:space="preserve">. </w:t>
            </w:r>
          </w:p>
          <w:p w14:paraId="570C89D1" w14:textId="77777777" w:rsidR="004C55A6" w:rsidRPr="006A5884" w:rsidRDefault="004C55A6" w:rsidP="00B43F94">
            <w:pPr>
              <w:spacing w:before="60" w:line="276" w:lineRule="auto"/>
              <w:jc w:val="both"/>
              <w:rPr>
                <w:rFonts w:ascii="Arial" w:eastAsia="Times New Roman" w:hAnsi="Arial" w:cs="Arial"/>
                <w:b/>
                <w:bCs/>
                <w:lang w:val="en" w:eastAsia="en-GB"/>
              </w:rPr>
            </w:pPr>
            <w:r w:rsidRPr="006A5884">
              <w:rPr>
                <w:rFonts w:ascii="Arial" w:eastAsia="Times New Roman" w:hAnsi="Arial" w:cs="Arial"/>
                <w:b/>
                <w:bCs/>
                <w:lang w:val="en" w:eastAsia="en-GB"/>
              </w:rPr>
              <w:t>The ICB</w:t>
            </w:r>
          </w:p>
          <w:p w14:paraId="73B6C652" w14:textId="70C57BA1" w:rsidR="006A5884" w:rsidRPr="006A5884" w:rsidRDefault="006A5884" w:rsidP="00B43F94">
            <w:pPr>
              <w:pStyle w:val="ListParagraph"/>
              <w:numPr>
                <w:ilvl w:val="0"/>
                <w:numId w:val="8"/>
              </w:numPr>
              <w:spacing w:before="60" w:line="276" w:lineRule="auto"/>
              <w:jc w:val="both"/>
              <w:rPr>
                <w:rFonts w:ascii="Arial" w:eastAsia="Times New Roman" w:hAnsi="Arial" w:cs="Arial"/>
                <w:lang w:val="en" w:eastAsia="en-GB"/>
              </w:rPr>
            </w:pPr>
            <w:r w:rsidRPr="006A5884">
              <w:rPr>
                <w:rFonts w:ascii="Arial" w:eastAsia="Times New Roman" w:hAnsi="Arial" w:cs="Arial"/>
                <w:lang w:val="en" w:eastAsia="en-GB"/>
              </w:rPr>
              <w:t xml:space="preserve">MNISAs will collect data directly from </w:t>
            </w:r>
            <w:r w:rsidR="00370C43">
              <w:rPr>
                <w:rFonts w:ascii="Arial" w:eastAsia="Times New Roman" w:hAnsi="Arial" w:cs="Arial"/>
                <w:lang w:val="en" w:eastAsia="en-GB"/>
              </w:rPr>
              <w:t xml:space="preserve">birthing </w:t>
            </w:r>
            <w:r w:rsidRPr="006A5884">
              <w:rPr>
                <w:rFonts w:ascii="Arial" w:eastAsia="Times New Roman" w:hAnsi="Arial" w:cs="Arial"/>
                <w:lang w:val="en" w:eastAsia="en-GB"/>
              </w:rPr>
              <w:t xml:space="preserve">women </w:t>
            </w:r>
            <w:r w:rsidR="00370C43">
              <w:rPr>
                <w:rFonts w:ascii="Arial" w:eastAsia="Times New Roman" w:hAnsi="Arial" w:cs="Arial"/>
                <w:lang w:val="en" w:eastAsia="en-GB"/>
              </w:rPr>
              <w:t xml:space="preserve">and people </w:t>
            </w:r>
            <w:r w:rsidRPr="006A5884">
              <w:rPr>
                <w:rFonts w:ascii="Arial" w:eastAsia="Times New Roman" w:hAnsi="Arial" w:cs="Arial"/>
                <w:lang w:val="en" w:eastAsia="en-GB"/>
              </w:rPr>
              <w:t xml:space="preserve">and families who engage with the service and is </w:t>
            </w:r>
            <w:r w:rsidR="004C55A6" w:rsidRPr="006A5884">
              <w:rPr>
                <w:rFonts w:ascii="Arial" w:eastAsia="Times New Roman" w:hAnsi="Arial" w:cs="Arial"/>
                <w:lang w:val="en" w:eastAsia="en-GB"/>
              </w:rPr>
              <w:t xml:space="preserve">responsible for handling your personal data regarding any engagement you have with the MNISA service. </w:t>
            </w:r>
            <w:r w:rsidR="0065417D">
              <w:rPr>
                <w:rFonts w:ascii="Arial" w:eastAsia="Times New Roman" w:hAnsi="Arial" w:cs="Arial"/>
                <w:lang w:val="en" w:eastAsia="en-GB"/>
              </w:rPr>
              <w:t xml:space="preserve">They are required to have an accurate record that enables them to effectively advocate for </w:t>
            </w:r>
            <w:r w:rsidR="00370C43">
              <w:rPr>
                <w:rFonts w:ascii="Arial" w:eastAsia="Times New Roman" w:hAnsi="Arial" w:cs="Arial"/>
                <w:lang w:val="en" w:eastAsia="en-GB"/>
              </w:rPr>
              <w:t xml:space="preserve">birthing </w:t>
            </w:r>
            <w:r w:rsidR="0065417D">
              <w:rPr>
                <w:rFonts w:ascii="Arial" w:eastAsia="Times New Roman" w:hAnsi="Arial" w:cs="Arial"/>
                <w:lang w:val="en" w:eastAsia="en-GB"/>
              </w:rPr>
              <w:t xml:space="preserve">women </w:t>
            </w:r>
            <w:r w:rsidR="00370C43">
              <w:rPr>
                <w:rFonts w:ascii="Arial" w:eastAsia="Times New Roman" w:hAnsi="Arial" w:cs="Arial"/>
                <w:lang w:val="en" w:eastAsia="en-GB"/>
              </w:rPr>
              <w:t xml:space="preserve">and people, </w:t>
            </w:r>
            <w:r w:rsidR="0065417D">
              <w:rPr>
                <w:rFonts w:ascii="Arial" w:eastAsia="Times New Roman" w:hAnsi="Arial" w:cs="Arial"/>
                <w:lang w:val="en" w:eastAsia="en-GB"/>
              </w:rPr>
              <w:t>and families.</w:t>
            </w:r>
          </w:p>
          <w:p w14:paraId="14253997" w14:textId="02117B60" w:rsidR="003B4E0C" w:rsidRPr="006A5884" w:rsidRDefault="004C55A6" w:rsidP="00B43F94">
            <w:pPr>
              <w:pStyle w:val="ListParagraph"/>
              <w:numPr>
                <w:ilvl w:val="0"/>
                <w:numId w:val="8"/>
              </w:numPr>
              <w:spacing w:before="60" w:line="276" w:lineRule="auto"/>
              <w:jc w:val="both"/>
              <w:rPr>
                <w:rFonts w:ascii="Arial" w:eastAsia="Times New Roman" w:hAnsi="Arial" w:cs="Arial"/>
                <w:lang w:val="en" w:eastAsia="en-GB"/>
              </w:rPr>
            </w:pPr>
            <w:r w:rsidRPr="006A5884">
              <w:rPr>
                <w:rFonts w:ascii="Arial" w:eastAsia="Times New Roman" w:hAnsi="Arial" w:cs="Arial"/>
                <w:lang w:val="en" w:eastAsia="en-GB"/>
              </w:rPr>
              <w:t xml:space="preserve">This includes </w:t>
            </w:r>
            <w:r w:rsidR="00FB5043" w:rsidRPr="006A5884">
              <w:rPr>
                <w:rFonts w:ascii="Arial" w:eastAsia="Times New Roman" w:hAnsi="Arial" w:cs="Arial"/>
                <w:lang w:val="en" w:eastAsia="en-GB"/>
              </w:rPr>
              <w:t>reporting and supporting regular/routine de-identified / aggregate reporting to NHS England.</w:t>
            </w:r>
          </w:p>
          <w:p w14:paraId="12477495" w14:textId="77777777" w:rsidR="00FB5043" w:rsidRPr="006A5884" w:rsidRDefault="004C55A6" w:rsidP="00B43F94">
            <w:pPr>
              <w:spacing w:before="60" w:line="276" w:lineRule="auto"/>
              <w:jc w:val="both"/>
              <w:rPr>
                <w:rFonts w:ascii="Arial" w:eastAsia="Times New Roman" w:hAnsi="Arial" w:cs="Arial"/>
                <w:b/>
                <w:bCs/>
                <w:iCs/>
                <w:lang w:val="en" w:eastAsia="en-GB"/>
              </w:rPr>
            </w:pPr>
            <w:r w:rsidRPr="006A5884">
              <w:rPr>
                <w:rFonts w:ascii="Arial" w:eastAsia="Times New Roman" w:hAnsi="Arial" w:cs="Arial"/>
                <w:b/>
                <w:bCs/>
                <w:iCs/>
                <w:lang w:val="en" w:eastAsia="en-GB"/>
              </w:rPr>
              <w:t xml:space="preserve">NHS England </w:t>
            </w:r>
          </w:p>
          <w:p w14:paraId="4B6FD8F1" w14:textId="0FA6DE14" w:rsidR="004C55A6" w:rsidRPr="00A670AB" w:rsidRDefault="00886D11" w:rsidP="00B43F94">
            <w:pPr>
              <w:pStyle w:val="ListParagraph"/>
              <w:numPr>
                <w:ilvl w:val="0"/>
                <w:numId w:val="7"/>
              </w:numPr>
              <w:spacing w:before="60" w:line="276" w:lineRule="auto"/>
              <w:jc w:val="both"/>
              <w:rPr>
                <w:rFonts w:ascii="Arial" w:eastAsia="Times New Roman" w:hAnsi="Arial" w:cs="Arial"/>
                <w:i/>
                <w:lang w:val="en" w:eastAsia="en-GB"/>
              </w:rPr>
            </w:pPr>
            <w:r>
              <w:rPr>
                <w:rFonts w:ascii="Arial" w:eastAsia="Times New Roman" w:hAnsi="Arial" w:cs="Arial"/>
                <w:iCs/>
                <w:lang w:val="en" w:eastAsia="en-GB"/>
              </w:rPr>
              <w:t xml:space="preserve">is responsible </w:t>
            </w:r>
            <w:r w:rsidR="004C55A6" w:rsidRPr="00886D11">
              <w:rPr>
                <w:rFonts w:ascii="Arial" w:eastAsia="Times New Roman" w:hAnsi="Arial" w:cs="Arial"/>
                <w:iCs/>
                <w:lang w:val="en" w:eastAsia="en-GB"/>
              </w:rPr>
              <w:t xml:space="preserve">for providing the reporting system that the ICB MNISA service uses to handle your personal data. </w:t>
            </w:r>
            <w:r w:rsidR="00545B2A">
              <w:rPr>
                <w:rFonts w:ascii="Arial" w:eastAsia="Times New Roman" w:hAnsi="Arial" w:cs="Arial"/>
                <w:iCs/>
                <w:lang w:val="en" w:eastAsia="en-GB"/>
              </w:rPr>
              <w:t>This includes responsibilities</w:t>
            </w:r>
            <w:r w:rsidR="00FB5043" w:rsidRPr="00886D11">
              <w:rPr>
                <w:rFonts w:ascii="Arial" w:eastAsia="Times New Roman" w:hAnsi="Arial" w:cs="Arial"/>
                <w:iCs/>
                <w:lang w:val="en" w:eastAsia="en-GB"/>
              </w:rPr>
              <w:t xml:space="preserve"> to ensure design and consistency in the application of the service across the pilot sites</w:t>
            </w:r>
            <w:r w:rsidR="00545B2A">
              <w:rPr>
                <w:rFonts w:ascii="Arial" w:eastAsia="Times New Roman" w:hAnsi="Arial" w:cs="Arial"/>
                <w:iCs/>
                <w:lang w:val="en" w:eastAsia="en-GB"/>
              </w:rPr>
              <w:t xml:space="preserve">, </w:t>
            </w:r>
            <w:proofErr w:type="spellStart"/>
            <w:r w:rsidR="00FB5043" w:rsidRPr="00886D11">
              <w:rPr>
                <w:rFonts w:ascii="Arial" w:eastAsia="Times New Roman" w:hAnsi="Arial" w:cs="Arial"/>
                <w:iCs/>
                <w:lang w:val="en" w:eastAsia="en-GB"/>
              </w:rPr>
              <w:t>programme</w:t>
            </w:r>
            <w:proofErr w:type="spellEnd"/>
            <w:r w:rsidR="00FB5043" w:rsidRPr="00886D11">
              <w:rPr>
                <w:rFonts w:ascii="Arial" w:eastAsia="Times New Roman" w:hAnsi="Arial" w:cs="Arial"/>
                <w:iCs/>
                <w:lang w:val="en" w:eastAsia="en-GB"/>
              </w:rPr>
              <w:t xml:space="preserve"> </w:t>
            </w:r>
            <w:r w:rsidR="00FB5043" w:rsidRPr="00886D11">
              <w:rPr>
                <w:rFonts w:ascii="Arial" w:eastAsia="Times New Roman" w:hAnsi="Arial" w:cs="Arial"/>
                <w:iCs/>
                <w:lang w:val="en" w:eastAsia="en-GB"/>
              </w:rPr>
              <w:lastRenderedPageBreak/>
              <w:t xml:space="preserve">management, provision of a central technical solution for the service, safe and secure storage of personal data, a communications suite of guidance across pilot sites, and regular de-identified / aggregate reporting to assess the </w:t>
            </w:r>
            <w:r w:rsidR="00D42539">
              <w:rPr>
                <w:rFonts w:ascii="Arial" w:eastAsia="Times New Roman" w:hAnsi="Arial" w:cs="Arial"/>
                <w:iCs/>
                <w:lang w:val="en" w:eastAsia="en-GB"/>
              </w:rPr>
              <w:t xml:space="preserve">pilot </w:t>
            </w:r>
            <w:proofErr w:type="spellStart"/>
            <w:r w:rsidR="00FB5043" w:rsidRPr="00886D11">
              <w:rPr>
                <w:rFonts w:ascii="Arial" w:eastAsia="Times New Roman" w:hAnsi="Arial" w:cs="Arial"/>
                <w:iCs/>
                <w:lang w:val="en" w:eastAsia="en-GB"/>
              </w:rPr>
              <w:t>programme</w:t>
            </w:r>
            <w:proofErr w:type="spellEnd"/>
            <w:r w:rsidR="00FB5043" w:rsidRPr="00886D11">
              <w:rPr>
                <w:rFonts w:ascii="Arial" w:eastAsia="Times New Roman" w:hAnsi="Arial" w:cs="Arial"/>
                <w:iCs/>
                <w:lang w:val="en" w:eastAsia="en-GB"/>
              </w:rPr>
              <w:t>/service use.</w:t>
            </w:r>
          </w:p>
          <w:p w14:paraId="4AF8DB58" w14:textId="2BE19F88" w:rsidR="0065417D" w:rsidRDefault="00A670AB" w:rsidP="00B43F94">
            <w:pPr>
              <w:spacing w:before="60"/>
              <w:jc w:val="both"/>
            </w:pPr>
            <w:r>
              <w:rPr>
                <w:rFonts w:ascii="Arial" w:eastAsia="Times New Roman" w:hAnsi="Arial" w:cs="Arial"/>
                <w:iCs/>
                <w:lang w:val="en" w:eastAsia="en-GB"/>
              </w:rPr>
              <w:t>NHS England Privacy Notice:</w:t>
            </w:r>
            <w:r w:rsidR="00894CA0">
              <w:rPr>
                <w:rFonts w:ascii="Arial" w:eastAsia="Times New Roman" w:hAnsi="Arial" w:cs="Arial"/>
                <w:iCs/>
                <w:lang w:val="en" w:eastAsia="en-GB"/>
              </w:rPr>
              <w:t xml:space="preserve"> </w:t>
            </w:r>
            <w:hyperlink r:id="rId8" w:history="1">
              <w:r>
                <w:rPr>
                  <w:rStyle w:val="Hyperlink"/>
                </w:rPr>
                <w:t>NHS England » How we use your information</w:t>
              </w:r>
            </w:hyperlink>
          </w:p>
          <w:p w14:paraId="11B33754" w14:textId="09FDF863" w:rsidR="00A670AB" w:rsidRPr="0065417D" w:rsidRDefault="00A670AB" w:rsidP="00B43F94">
            <w:pPr>
              <w:spacing w:before="60"/>
              <w:ind w:left="360"/>
              <w:jc w:val="both"/>
              <w:rPr>
                <w:rFonts w:ascii="Arial" w:eastAsia="Times New Roman" w:hAnsi="Arial" w:cs="Arial"/>
                <w:iCs/>
                <w:lang w:val="en" w:eastAsia="en-GB"/>
              </w:rPr>
            </w:pPr>
          </w:p>
        </w:tc>
      </w:tr>
      <w:tr w:rsidR="003B4E0C" w14:paraId="4F07A23C" w14:textId="77777777" w:rsidTr="00D42539">
        <w:tc>
          <w:tcPr>
            <w:tcW w:w="1838" w:type="dxa"/>
          </w:tcPr>
          <w:p w14:paraId="765AE9F9" w14:textId="78502B67" w:rsidR="003B4E0C" w:rsidRPr="00DA3EDA" w:rsidRDefault="003B4E0C" w:rsidP="00B43F94">
            <w:pPr>
              <w:spacing w:before="60"/>
              <w:rPr>
                <w:rFonts w:ascii="Arial" w:hAnsi="Arial" w:cs="Arial"/>
                <w:b/>
              </w:rPr>
            </w:pPr>
            <w:r w:rsidRPr="00DA3EDA">
              <w:rPr>
                <w:rFonts w:ascii="Arial" w:hAnsi="Arial" w:cs="Arial"/>
                <w:b/>
              </w:rPr>
              <w:lastRenderedPageBreak/>
              <w:t>Who we will share the information with</w:t>
            </w:r>
            <w:r>
              <w:rPr>
                <w:rFonts w:ascii="Arial" w:hAnsi="Arial" w:cs="Arial"/>
                <w:b/>
              </w:rPr>
              <w:t>.</w:t>
            </w:r>
          </w:p>
          <w:p w14:paraId="18CEE122" w14:textId="77777777" w:rsidR="003B4E0C" w:rsidRPr="00DA3EDA" w:rsidRDefault="003B4E0C" w:rsidP="00B43F94">
            <w:pPr>
              <w:spacing w:before="60"/>
              <w:rPr>
                <w:rFonts w:ascii="Arial" w:hAnsi="Arial" w:cs="Arial"/>
                <w:b/>
              </w:rPr>
            </w:pPr>
          </w:p>
          <w:p w14:paraId="539F8993" w14:textId="77777777" w:rsidR="003B4E0C" w:rsidRPr="00DA3EDA" w:rsidRDefault="003B4E0C" w:rsidP="00B43F94">
            <w:pPr>
              <w:spacing w:before="60"/>
              <w:rPr>
                <w:rFonts w:ascii="Arial" w:hAnsi="Arial" w:cs="Arial"/>
                <w:b/>
              </w:rPr>
            </w:pPr>
          </w:p>
        </w:tc>
        <w:tc>
          <w:tcPr>
            <w:tcW w:w="7178" w:type="dxa"/>
          </w:tcPr>
          <w:p w14:paraId="6BB26F8F" w14:textId="7E6B0983" w:rsidR="0065417D" w:rsidRDefault="0065417D" w:rsidP="00B43F94">
            <w:pPr>
              <w:spacing w:before="60" w:line="276" w:lineRule="auto"/>
              <w:jc w:val="both"/>
              <w:rPr>
                <w:rFonts w:ascii="Arial" w:hAnsi="Arial" w:cs="Arial"/>
              </w:rPr>
            </w:pPr>
            <w:r>
              <w:rPr>
                <w:rFonts w:ascii="Arial" w:hAnsi="Arial" w:cs="Arial"/>
                <w:iCs/>
              </w:rPr>
              <w:t>The MNISA will share personal data that is required to:</w:t>
            </w:r>
          </w:p>
          <w:p w14:paraId="68E41F8E" w14:textId="08CFC798" w:rsidR="003B4E0C" w:rsidRPr="003617FF" w:rsidRDefault="003B4E0C" w:rsidP="00B43F94">
            <w:pPr>
              <w:pStyle w:val="ListParagraph"/>
              <w:numPr>
                <w:ilvl w:val="0"/>
                <w:numId w:val="6"/>
              </w:numPr>
              <w:spacing w:before="60" w:after="60" w:line="276" w:lineRule="auto"/>
              <w:ind w:left="714" w:hanging="357"/>
              <w:jc w:val="both"/>
              <w:rPr>
                <w:rFonts w:ascii="Arial" w:hAnsi="Arial" w:cs="Arial"/>
              </w:rPr>
            </w:pPr>
            <w:r w:rsidRPr="003617FF">
              <w:rPr>
                <w:rFonts w:ascii="Arial" w:hAnsi="Arial" w:cs="Arial"/>
              </w:rPr>
              <w:t xml:space="preserve">Help and support </w:t>
            </w:r>
            <w:r w:rsidR="00D42539">
              <w:rPr>
                <w:rFonts w:ascii="Arial" w:hAnsi="Arial" w:cs="Arial"/>
              </w:rPr>
              <w:t xml:space="preserve">birthing </w:t>
            </w:r>
            <w:r w:rsidRPr="003617FF">
              <w:rPr>
                <w:rFonts w:ascii="Arial" w:hAnsi="Arial" w:cs="Arial"/>
              </w:rPr>
              <w:t xml:space="preserve">women </w:t>
            </w:r>
            <w:r w:rsidR="00D42539">
              <w:rPr>
                <w:rFonts w:ascii="Arial" w:hAnsi="Arial" w:cs="Arial"/>
              </w:rPr>
              <w:t xml:space="preserve">and people, </w:t>
            </w:r>
            <w:r w:rsidRPr="003617FF">
              <w:rPr>
                <w:rFonts w:ascii="Arial" w:hAnsi="Arial" w:cs="Arial"/>
              </w:rPr>
              <w:t xml:space="preserve">and families to be listened to and heard by maternity and neonatal service care </w:t>
            </w:r>
            <w:r w:rsidR="0065417D" w:rsidRPr="003617FF">
              <w:rPr>
                <w:rFonts w:ascii="Arial" w:hAnsi="Arial" w:cs="Arial"/>
              </w:rPr>
              <w:t>providers.</w:t>
            </w:r>
          </w:p>
          <w:p w14:paraId="09D9880C" w14:textId="11B99E50" w:rsidR="003B4E0C" w:rsidRPr="003617FF" w:rsidRDefault="003B4E0C" w:rsidP="00B43F94">
            <w:pPr>
              <w:pStyle w:val="ListParagraph"/>
              <w:numPr>
                <w:ilvl w:val="0"/>
                <w:numId w:val="6"/>
              </w:numPr>
              <w:spacing w:before="60" w:after="60" w:line="276" w:lineRule="auto"/>
              <w:ind w:left="714" w:hanging="357"/>
              <w:jc w:val="both"/>
              <w:rPr>
                <w:rFonts w:ascii="Arial" w:hAnsi="Arial" w:cs="Arial"/>
              </w:rPr>
            </w:pPr>
            <w:r w:rsidRPr="003617FF">
              <w:rPr>
                <w:rFonts w:ascii="Arial" w:hAnsi="Arial" w:cs="Arial"/>
              </w:rPr>
              <w:t xml:space="preserve">Attend meetings between </w:t>
            </w:r>
            <w:r w:rsidR="00D42539">
              <w:rPr>
                <w:rFonts w:ascii="Arial" w:hAnsi="Arial" w:cs="Arial"/>
              </w:rPr>
              <w:t xml:space="preserve">birthing </w:t>
            </w:r>
            <w:r w:rsidR="00D42539" w:rsidRPr="003617FF">
              <w:rPr>
                <w:rFonts w:ascii="Arial" w:hAnsi="Arial" w:cs="Arial"/>
              </w:rPr>
              <w:t xml:space="preserve">women </w:t>
            </w:r>
            <w:r w:rsidR="00D42539">
              <w:rPr>
                <w:rFonts w:ascii="Arial" w:hAnsi="Arial" w:cs="Arial"/>
              </w:rPr>
              <w:t>and people</w:t>
            </w:r>
            <w:r w:rsidRPr="003617FF">
              <w:rPr>
                <w:rFonts w:ascii="Arial" w:hAnsi="Arial" w:cs="Arial"/>
              </w:rPr>
              <w:t xml:space="preserve">, families and </w:t>
            </w:r>
            <w:r w:rsidR="0065417D" w:rsidRPr="003617FF">
              <w:rPr>
                <w:rFonts w:ascii="Arial" w:hAnsi="Arial" w:cs="Arial"/>
              </w:rPr>
              <w:t>clinicians.</w:t>
            </w:r>
          </w:p>
          <w:p w14:paraId="1279BE3B" w14:textId="2C5F383A" w:rsidR="003B4E0C" w:rsidRPr="003617FF" w:rsidRDefault="003B4E0C" w:rsidP="00B43F94">
            <w:pPr>
              <w:pStyle w:val="ListParagraph"/>
              <w:numPr>
                <w:ilvl w:val="0"/>
                <w:numId w:val="6"/>
              </w:numPr>
              <w:spacing w:before="60" w:after="60" w:line="276" w:lineRule="auto"/>
              <w:ind w:left="714" w:hanging="357"/>
              <w:jc w:val="both"/>
              <w:rPr>
                <w:rFonts w:ascii="Arial" w:hAnsi="Arial" w:cs="Arial"/>
              </w:rPr>
            </w:pPr>
            <w:r w:rsidRPr="003617FF">
              <w:rPr>
                <w:rFonts w:ascii="Arial" w:hAnsi="Arial" w:cs="Arial"/>
              </w:rPr>
              <w:t xml:space="preserve">Navigate through the maternity and neonatal </w:t>
            </w:r>
            <w:r w:rsidR="0065417D" w:rsidRPr="003617FF">
              <w:rPr>
                <w:rFonts w:ascii="Arial" w:hAnsi="Arial" w:cs="Arial"/>
              </w:rPr>
              <w:t>healthcare</w:t>
            </w:r>
            <w:r w:rsidRPr="003617FF">
              <w:rPr>
                <w:rFonts w:ascii="Arial" w:hAnsi="Arial" w:cs="Arial"/>
              </w:rPr>
              <w:t xml:space="preserve"> system</w:t>
            </w:r>
            <w:r w:rsidR="0065417D">
              <w:rPr>
                <w:rFonts w:ascii="Arial" w:hAnsi="Arial" w:cs="Arial"/>
              </w:rPr>
              <w:t>s</w:t>
            </w:r>
            <w:r w:rsidRPr="003617FF">
              <w:rPr>
                <w:rFonts w:ascii="Arial" w:hAnsi="Arial" w:cs="Arial"/>
              </w:rPr>
              <w:t xml:space="preserve"> to help </w:t>
            </w:r>
            <w:r w:rsidR="00BB097B">
              <w:rPr>
                <w:rFonts w:ascii="Arial" w:hAnsi="Arial" w:cs="Arial"/>
              </w:rPr>
              <w:t xml:space="preserve">birthing </w:t>
            </w:r>
            <w:r w:rsidR="00BB097B" w:rsidRPr="003617FF">
              <w:rPr>
                <w:rFonts w:ascii="Arial" w:hAnsi="Arial" w:cs="Arial"/>
              </w:rPr>
              <w:t xml:space="preserve">women </w:t>
            </w:r>
            <w:r w:rsidR="00BB097B">
              <w:rPr>
                <w:rFonts w:ascii="Arial" w:hAnsi="Arial" w:cs="Arial"/>
              </w:rPr>
              <w:t>and people</w:t>
            </w:r>
            <w:r w:rsidR="0009068B">
              <w:rPr>
                <w:rFonts w:ascii="Arial" w:hAnsi="Arial" w:cs="Arial"/>
              </w:rPr>
              <w:t>,</w:t>
            </w:r>
            <w:r w:rsidRPr="003617FF">
              <w:rPr>
                <w:rFonts w:ascii="Arial" w:hAnsi="Arial" w:cs="Arial"/>
              </w:rPr>
              <w:t xml:space="preserve"> and families find resolution to their </w:t>
            </w:r>
            <w:r w:rsidR="0065417D" w:rsidRPr="003617FF">
              <w:rPr>
                <w:rFonts w:ascii="Arial" w:hAnsi="Arial" w:cs="Arial"/>
              </w:rPr>
              <w:t>concerns.</w:t>
            </w:r>
          </w:p>
          <w:p w14:paraId="25A94433" w14:textId="4F2F8A81" w:rsidR="003B4E0C" w:rsidRDefault="003B4E0C" w:rsidP="00B43F94">
            <w:pPr>
              <w:pStyle w:val="ListParagraph"/>
              <w:numPr>
                <w:ilvl w:val="0"/>
                <w:numId w:val="6"/>
              </w:numPr>
              <w:spacing w:before="60" w:after="60" w:line="276" w:lineRule="auto"/>
              <w:ind w:left="714" w:hanging="357"/>
              <w:jc w:val="both"/>
              <w:rPr>
                <w:rFonts w:ascii="Arial" w:hAnsi="Arial" w:cs="Arial"/>
              </w:rPr>
            </w:pPr>
            <w:r w:rsidRPr="003617FF">
              <w:rPr>
                <w:rFonts w:ascii="Arial" w:hAnsi="Arial" w:cs="Arial"/>
              </w:rPr>
              <w:t xml:space="preserve">Support </w:t>
            </w:r>
            <w:r w:rsidR="0009068B">
              <w:rPr>
                <w:rFonts w:ascii="Arial" w:hAnsi="Arial" w:cs="Arial"/>
              </w:rPr>
              <w:t xml:space="preserve">birthing </w:t>
            </w:r>
            <w:r w:rsidR="0009068B" w:rsidRPr="003617FF">
              <w:rPr>
                <w:rFonts w:ascii="Arial" w:hAnsi="Arial" w:cs="Arial"/>
              </w:rPr>
              <w:t xml:space="preserve">women </w:t>
            </w:r>
            <w:r w:rsidR="0009068B">
              <w:rPr>
                <w:rFonts w:ascii="Arial" w:hAnsi="Arial" w:cs="Arial"/>
              </w:rPr>
              <w:t>and people</w:t>
            </w:r>
            <w:r w:rsidR="000F17DE">
              <w:rPr>
                <w:rFonts w:ascii="Arial" w:hAnsi="Arial" w:cs="Arial"/>
              </w:rPr>
              <w:t>,</w:t>
            </w:r>
            <w:r w:rsidR="0009068B">
              <w:rPr>
                <w:rFonts w:ascii="Arial" w:hAnsi="Arial" w:cs="Arial"/>
              </w:rPr>
              <w:t xml:space="preserve"> </w:t>
            </w:r>
            <w:r w:rsidRPr="003617FF">
              <w:rPr>
                <w:rFonts w:ascii="Arial" w:hAnsi="Arial" w:cs="Arial"/>
              </w:rPr>
              <w:t>and families through investigation and complaints processes</w:t>
            </w:r>
            <w:r w:rsidR="0065417D">
              <w:rPr>
                <w:rFonts w:ascii="Arial" w:hAnsi="Arial" w:cs="Arial"/>
              </w:rPr>
              <w:t>.</w:t>
            </w:r>
          </w:p>
          <w:p w14:paraId="2A6DBD65" w14:textId="5DAD0074" w:rsidR="0065417D" w:rsidRPr="003617FF" w:rsidRDefault="00894CA0" w:rsidP="00B43F94">
            <w:pPr>
              <w:spacing w:before="60" w:after="120" w:line="276" w:lineRule="auto"/>
              <w:jc w:val="both"/>
              <w:rPr>
                <w:rFonts w:ascii="Arial" w:hAnsi="Arial" w:cs="Arial"/>
              </w:rPr>
            </w:pPr>
            <w:r>
              <w:rPr>
                <w:rFonts w:ascii="Arial" w:eastAsia="Times New Roman" w:hAnsi="Arial" w:cs="Arial"/>
                <w:iCs/>
                <w:lang w:val="en" w:eastAsia="en-GB"/>
              </w:rPr>
              <w:t xml:space="preserve">The MNISA will share your de-identified and </w:t>
            </w:r>
            <w:proofErr w:type="spellStart"/>
            <w:r>
              <w:rPr>
                <w:rFonts w:ascii="Arial" w:eastAsia="Times New Roman" w:hAnsi="Arial" w:cs="Arial"/>
                <w:iCs/>
                <w:lang w:val="en" w:eastAsia="en-GB"/>
              </w:rPr>
              <w:t>anonymised</w:t>
            </w:r>
            <w:proofErr w:type="spellEnd"/>
            <w:r>
              <w:rPr>
                <w:rFonts w:ascii="Arial" w:eastAsia="Times New Roman" w:hAnsi="Arial" w:cs="Arial"/>
                <w:iCs/>
                <w:lang w:val="en" w:eastAsia="en-GB"/>
              </w:rPr>
              <w:t xml:space="preserve"> data with NHS England to ensure the service works and that it can improve and adapt.</w:t>
            </w:r>
          </w:p>
        </w:tc>
      </w:tr>
      <w:tr w:rsidR="003B4E0C" w14:paraId="5573FBEF" w14:textId="77777777" w:rsidTr="00D42539">
        <w:tc>
          <w:tcPr>
            <w:tcW w:w="1838" w:type="dxa"/>
          </w:tcPr>
          <w:p w14:paraId="72E7A9C4" w14:textId="369E07A7" w:rsidR="003B4E0C" w:rsidRPr="00DA3EDA" w:rsidRDefault="003B4E0C" w:rsidP="00B43F94">
            <w:pPr>
              <w:spacing w:before="60"/>
              <w:rPr>
                <w:rFonts w:ascii="Arial" w:hAnsi="Arial" w:cs="Arial"/>
                <w:b/>
              </w:rPr>
            </w:pPr>
            <w:r>
              <w:rPr>
                <w:rFonts w:ascii="Arial" w:hAnsi="Arial" w:cs="Arial"/>
                <w:b/>
              </w:rPr>
              <w:t>Legal Basis for Processing Personal Data</w:t>
            </w:r>
          </w:p>
        </w:tc>
        <w:tc>
          <w:tcPr>
            <w:tcW w:w="7178" w:type="dxa"/>
          </w:tcPr>
          <w:p w14:paraId="1C144656" w14:textId="0C3255AD" w:rsidR="00F56C9E" w:rsidRDefault="00F56C9E" w:rsidP="00B43F94">
            <w:pPr>
              <w:spacing w:before="60" w:line="276" w:lineRule="auto"/>
              <w:jc w:val="both"/>
              <w:rPr>
                <w:rFonts w:ascii="Arial" w:hAnsi="Arial" w:cs="Arial"/>
                <w:lang w:val="en-US"/>
              </w:rPr>
            </w:pPr>
            <w:r w:rsidRPr="00CF6EAE">
              <w:rPr>
                <w:rFonts w:ascii="Arial" w:eastAsia="Times New Roman" w:hAnsi="Arial" w:cs="Arial"/>
                <w:lang w:val="en-US" w:eastAsia="en-GB"/>
              </w:rPr>
              <w:t>6(1)(e)</w:t>
            </w:r>
            <w:r>
              <w:rPr>
                <w:rFonts w:ascii="Arial" w:eastAsia="Times New Roman" w:hAnsi="Arial" w:cs="Arial"/>
                <w:lang w:val="en-US" w:eastAsia="en-GB"/>
              </w:rPr>
              <w:t xml:space="preserve"> </w:t>
            </w:r>
            <w:r w:rsidRPr="00CF6EAE">
              <w:rPr>
                <w:rFonts w:ascii="Arial" w:eastAsia="Times New Roman" w:hAnsi="Arial" w:cs="Arial"/>
                <w:lang w:val="en-US" w:eastAsia="en-GB"/>
              </w:rPr>
              <w:t>processing is necessary for the performance of a task carried out in the public interest or in the exercise of official authority vested in the controlle</w:t>
            </w:r>
            <w:r>
              <w:rPr>
                <w:rFonts w:ascii="Arial" w:eastAsia="Times New Roman" w:hAnsi="Arial" w:cs="Arial"/>
                <w:lang w:val="en-US" w:eastAsia="en-GB"/>
              </w:rPr>
              <w:t>r.</w:t>
            </w:r>
          </w:p>
          <w:p w14:paraId="504AA11A" w14:textId="5CC21108" w:rsidR="003B4E0C" w:rsidRDefault="006A5884" w:rsidP="00B43F94">
            <w:pPr>
              <w:spacing w:before="60" w:line="276" w:lineRule="auto"/>
              <w:jc w:val="both"/>
              <w:rPr>
                <w:rFonts w:ascii="Arial" w:hAnsi="Arial" w:cs="Arial"/>
                <w:lang w:val="en-US"/>
              </w:rPr>
            </w:pPr>
            <w:r>
              <w:rPr>
                <w:rFonts w:ascii="Arial" w:hAnsi="Arial" w:cs="Arial"/>
                <w:lang w:val="en-US"/>
              </w:rPr>
              <w:t>NHS Act 2006:</w:t>
            </w:r>
          </w:p>
          <w:p w14:paraId="53D58E97" w14:textId="11F95507" w:rsidR="006A5884" w:rsidRPr="006A5884" w:rsidRDefault="006A5884" w:rsidP="00B43F94">
            <w:pPr>
              <w:pStyle w:val="ListParagraph"/>
              <w:numPr>
                <w:ilvl w:val="0"/>
                <w:numId w:val="9"/>
              </w:numPr>
              <w:spacing w:before="60" w:line="276" w:lineRule="auto"/>
              <w:jc w:val="both"/>
              <w:rPr>
                <w:rFonts w:ascii="Arial" w:hAnsi="Arial" w:cs="Arial"/>
                <w:lang w:val="en-US"/>
              </w:rPr>
            </w:pPr>
            <w:r w:rsidRPr="006A5884">
              <w:rPr>
                <w:rFonts w:ascii="Arial" w:hAnsi="Arial" w:cs="Arial"/>
                <w:lang w:val="en-US"/>
              </w:rPr>
              <w:t>14Z34 Duty as to improvement in quality of services</w:t>
            </w:r>
            <w:r>
              <w:rPr>
                <w:rFonts w:ascii="Arial" w:hAnsi="Arial" w:cs="Arial"/>
                <w:lang w:val="en-US"/>
              </w:rPr>
              <w:t>.</w:t>
            </w:r>
          </w:p>
          <w:p w14:paraId="598C1151" w14:textId="77777777" w:rsidR="006A5884" w:rsidRDefault="006A5884" w:rsidP="00B43F94">
            <w:pPr>
              <w:pStyle w:val="ListParagraph"/>
              <w:numPr>
                <w:ilvl w:val="0"/>
                <w:numId w:val="9"/>
              </w:numPr>
              <w:spacing w:before="60" w:after="120" w:line="276" w:lineRule="auto"/>
              <w:ind w:left="714" w:hanging="357"/>
              <w:jc w:val="both"/>
              <w:rPr>
                <w:rFonts w:ascii="Arial" w:hAnsi="Arial" w:cs="Arial"/>
                <w:lang w:val="en-US"/>
              </w:rPr>
            </w:pPr>
            <w:r w:rsidRPr="006A5884">
              <w:rPr>
                <w:rFonts w:ascii="Arial" w:hAnsi="Arial" w:cs="Arial"/>
                <w:lang w:val="en-US"/>
              </w:rPr>
              <w:t>14Z34 Duty to promote involvement of each patient.</w:t>
            </w:r>
          </w:p>
          <w:p w14:paraId="09B7872D" w14:textId="77777777" w:rsidR="00D767EA" w:rsidRDefault="00D767EA" w:rsidP="00D767EA">
            <w:pPr>
              <w:spacing w:before="100" w:beforeAutospacing="1" w:after="100" w:afterAutospacing="1"/>
              <w:outlineLvl w:val="2"/>
              <w:rPr>
                <w:rStyle w:val="Hyperlink"/>
                <w:rFonts w:ascii="Arial" w:eastAsia="Times New Roman" w:hAnsi="Arial" w:cs="Arial"/>
                <w:bCs/>
                <w:lang w:val="en-US" w:eastAsia="en-GB"/>
              </w:rPr>
            </w:pPr>
            <w:r w:rsidRPr="00D767EA">
              <w:rPr>
                <w:rFonts w:ascii="Arial" w:eastAsia="Times New Roman" w:hAnsi="Arial" w:cs="Arial"/>
                <w:bCs/>
                <w:lang w:val="en-US" w:eastAsia="en-GB"/>
              </w:rPr>
              <w:t>9(2)(h</w:t>
            </w:r>
            <w:r w:rsidRPr="00711CA8">
              <w:rPr>
                <w:rFonts w:ascii="Arial" w:eastAsia="Times New Roman" w:hAnsi="Arial" w:cs="Arial"/>
                <w:b/>
                <w:lang w:val="en-US" w:eastAsia="en-GB"/>
              </w:rPr>
              <w:t>)</w:t>
            </w:r>
            <w:r w:rsidRPr="00C44A0F">
              <w:rPr>
                <w:rFonts w:ascii="Arial" w:eastAsia="Times New Roman" w:hAnsi="Arial" w:cs="Arial"/>
                <w:bCs/>
                <w:lang w:val="en-US" w:eastAsia="en-GB"/>
              </w:rPr>
              <w:t xml:space="preserve">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9" w:history="1">
              <w:r w:rsidRPr="00C44A0F">
                <w:rPr>
                  <w:rStyle w:val="Hyperlink"/>
                  <w:rFonts w:ascii="Arial" w:eastAsia="Times New Roman" w:hAnsi="Arial" w:cs="Arial"/>
                  <w:bCs/>
                  <w:lang w:val="en-US" w:eastAsia="en-GB"/>
                </w:rPr>
                <w:t>paragraph 3</w:t>
              </w:r>
            </w:hyperlink>
          </w:p>
          <w:p w14:paraId="3FFEFBA5" w14:textId="77777777" w:rsidR="009D4891" w:rsidRDefault="009D4891" w:rsidP="009D4891">
            <w:pPr>
              <w:rPr>
                <w:rFonts w:ascii="Arial" w:hAnsi="Arial" w:cs="Arial"/>
              </w:rPr>
            </w:pPr>
            <w:r>
              <w:rPr>
                <w:rFonts w:ascii="Arial" w:hAnsi="Arial" w:cs="Arial"/>
              </w:rPr>
              <w:t xml:space="preserve">Schedule 1 part 1 (2) of the DPA 2018 ‘Health or Social Care </w:t>
            </w:r>
            <w:proofErr w:type="gramStart"/>
            <w:r>
              <w:rPr>
                <w:rFonts w:ascii="Arial" w:hAnsi="Arial" w:cs="Arial"/>
              </w:rPr>
              <w:t>purposes’</w:t>
            </w:r>
            <w:proofErr w:type="gramEnd"/>
            <w:r>
              <w:rPr>
                <w:rFonts w:ascii="Arial" w:hAnsi="Arial" w:cs="Arial"/>
              </w:rPr>
              <w:t>.</w:t>
            </w:r>
          </w:p>
          <w:p w14:paraId="2C22FDEB" w14:textId="0082ECF8" w:rsidR="00F56C9E" w:rsidRPr="00F56C9E" w:rsidRDefault="00F56C9E" w:rsidP="009D4891">
            <w:pPr>
              <w:spacing w:before="60" w:after="120"/>
              <w:jc w:val="both"/>
              <w:rPr>
                <w:rFonts w:ascii="Arial" w:hAnsi="Arial" w:cs="Arial"/>
                <w:lang w:val="en-US"/>
              </w:rPr>
            </w:pPr>
          </w:p>
        </w:tc>
      </w:tr>
      <w:tr w:rsidR="003B4E0C" w14:paraId="2B488352" w14:textId="77777777" w:rsidTr="00D42539">
        <w:tc>
          <w:tcPr>
            <w:tcW w:w="1838" w:type="dxa"/>
          </w:tcPr>
          <w:p w14:paraId="5D94D850" w14:textId="77777777" w:rsidR="003B4E0C" w:rsidRPr="00DA3EDA" w:rsidRDefault="003B4E0C" w:rsidP="00B43F94">
            <w:pPr>
              <w:spacing w:before="60" w:after="120"/>
              <w:rPr>
                <w:rFonts w:ascii="Arial" w:hAnsi="Arial" w:cs="Arial"/>
                <w:b/>
              </w:rPr>
            </w:pPr>
            <w:r>
              <w:rPr>
                <w:rFonts w:ascii="Arial" w:hAnsi="Arial" w:cs="Arial"/>
                <w:b/>
              </w:rPr>
              <w:t>Common Law Duty of Confidentiality</w:t>
            </w:r>
          </w:p>
        </w:tc>
        <w:tc>
          <w:tcPr>
            <w:tcW w:w="7178" w:type="dxa"/>
          </w:tcPr>
          <w:p w14:paraId="323B62C2" w14:textId="34868219" w:rsidR="003B4E0C" w:rsidRPr="00975D3C" w:rsidRDefault="003B4E0C" w:rsidP="00B43F94">
            <w:pPr>
              <w:spacing w:before="60" w:line="276" w:lineRule="auto"/>
              <w:jc w:val="both"/>
              <w:rPr>
                <w:rFonts w:ascii="Arial" w:hAnsi="Arial" w:cs="Arial"/>
              </w:rPr>
            </w:pPr>
            <w:r>
              <w:rPr>
                <w:rFonts w:ascii="Arial" w:hAnsi="Arial" w:cs="Arial"/>
              </w:rPr>
              <w:t xml:space="preserve">Explicit </w:t>
            </w:r>
            <w:r w:rsidR="007E1E76">
              <w:rPr>
                <w:rFonts w:ascii="Arial" w:hAnsi="Arial" w:cs="Arial"/>
              </w:rPr>
              <w:t xml:space="preserve">informed </w:t>
            </w:r>
            <w:r>
              <w:rPr>
                <w:rFonts w:ascii="Arial" w:hAnsi="Arial" w:cs="Arial"/>
              </w:rPr>
              <w:t>consent</w:t>
            </w:r>
          </w:p>
        </w:tc>
      </w:tr>
      <w:tr w:rsidR="003B4E0C" w14:paraId="2612E712" w14:textId="77777777" w:rsidTr="00D42539">
        <w:tc>
          <w:tcPr>
            <w:tcW w:w="1838" w:type="dxa"/>
          </w:tcPr>
          <w:p w14:paraId="20F48EAE" w14:textId="77777777" w:rsidR="003B4E0C" w:rsidRDefault="003B4E0C" w:rsidP="00B43F94">
            <w:pPr>
              <w:spacing w:before="60" w:after="120"/>
              <w:rPr>
                <w:rFonts w:ascii="Arial" w:hAnsi="Arial" w:cs="Arial"/>
                <w:b/>
              </w:rPr>
            </w:pPr>
            <w:r w:rsidRPr="00DA3EDA">
              <w:rPr>
                <w:rFonts w:ascii="Arial" w:hAnsi="Arial" w:cs="Arial"/>
                <w:b/>
              </w:rPr>
              <w:t>Data Processors</w:t>
            </w:r>
          </w:p>
          <w:p w14:paraId="1A29CA37" w14:textId="77777777" w:rsidR="006C2BDC" w:rsidRPr="006C2BDC" w:rsidRDefault="006C2BDC" w:rsidP="006C2BDC">
            <w:pPr>
              <w:rPr>
                <w:rFonts w:ascii="Arial" w:hAnsi="Arial" w:cs="Arial"/>
              </w:rPr>
            </w:pPr>
          </w:p>
          <w:p w14:paraId="27B98974" w14:textId="77777777" w:rsidR="006C2BDC" w:rsidRDefault="006C2BDC" w:rsidP="006C2BDC">
            <w:pPr>
              <w:rPr>
                <w:rFonts w:ascii="Arial" w:hAnsi="Arial" w:cs="Arial"/>
                <w:b/>
              </w:rPr>
            </w:pPr>
          </w:p>
          <w:p w14:paraId="6D5E43D8" w14:textId="0374E4C3" w:rsidR="006C2BDC" w:rsidRPr="006C2BDC" w:rsidRDefault="006C2BDC" w:rsidP="006C2BDC">
            <w:pPr>
              <w:jc w:val="center"/>
              <w:rPr>
                <w:rFonts w:ascii="Arial" w:hAnsi="Arial" w:cs="Arial"/>
              </w:rPr>
            </w:pPr>
          </w:p>
        </w:tc>
        <w:tc>
          <w:tcPr>
            <w:tcW w:w="7178" w:type="dxa"/>
          </w:tcPr>
          <w:p w14:paraId="545D9B12" w14:textId="698A81E2" w:rsidR="003B4E0C" w:rsidRPr="00020709" w:rsidRDefault="004D4DDB" w:rsidP="00B43F94">
            <w:pPr>
              <w:spacing w:before="60" w:line="276" w:lineRule="auto"/>
              <w:jc w:val="both"/>
              <w:rPr>
                <w:rFonts w:ascii="Arial" w:hAnsi="Arial" w:cs="Arial"/>
              </w:rPr>
            </w:pPr>
            <w:r>
              <w:rPr>
                <w:rFonts w:ascii="Arial" w:hAnsi="Arial" w:cs="Arial"/>
              </w:rPr>
              <w:t>n/a</w:t>
            </w:r>
          </w:p>
        </w:tc>
      </w:tr>
      <w:tr w:rsidR="003B4E0C" w14:paraId="218BFA80" w14:textId="77777777" w:rsidTr="00D42539">
        <w:trPr>
          <w:trHeight w:val="1363"/>
        </w:trPr>
        <w:tc>
          <w:tcPr>
            <w:tcW w:w="1838" w:type="dxa"/>
          </w:tcPr>
          <w:p w14:paraId="3E3755BC" w14:textId="77777777" w:rsidR="003B4E0C" w:rsidRPr="00C004E7" w:rsidRDefault="003B4E0C" w:rsidP="00B43F94">
            <w:pPr>
              <w:spacing w:before="60"/>
              <w:rPr>
                <w:rFonts w:ascii="Arial" w:eastAsia="Times New Roman" w:hAnsi="Arial" w:cs="Arial"/>
                <w:b/>
                <w:bCs/>
                <w:color w:val="231F20"/>
                <w:lang w:eastAsia="en-GB"/>
              </w:rPr>
            </w:pPr>
            <w:r w:rsidRPr="00C004E7">
              <w:rPr>
                <w:rFonts w:ascii="Arial" w:eastAsia="Times New Roman" w:hAnsi="Arial" w:cs="Arial"/>
                <w:b/>
                <w:bCs/>
                <w:color w:val="231F20"/>
                <w:lang w:eastAsia="en-GB"/>
              </w:rPr>
              <w:lastRenderedPageBreak/>
              <w:t>Your Rights</w:t>
            </w:r>
          </w:p>
          <w:p w14:paraId="6BE0EFFA" w14:textId="77777777" w:rsidR="003B4E0C" w:rsidRPr="00AD4CAF" w:rsidRDefault="003B4E0C" w:rsidP="00B43F94">
            <w:pPr>
              <w:spacing w:before="60"/>
              <w:rPr>
                <w:rFonts w:ascii="Arial" w:eastAsia="Times New Roman" w:hAnsi="Arial" w:cs="Arial"/>
                <w:color w:val="231F20"/>
                <w:lang w:eastAsia="en-GB"/>
              </w:rPr>
            </w:pPr>
          </w:p>
          <w:p w14:paraId="2F632C21" w14:textId="77777777" w:rsidR="003B4E0C" w:rsidRPr="00AD4CAF" w:rsidRDefault="003B4E0C" w:rsidP="00B43F94">
            <w:pPr>
              <w:spacing w:before="60"/>
              <w:rPr>
                <w:rFonts w:ascii="Arial" w:eastAsia="Times New Roman" w:hAnsi="Arial" w:cs="Arial"/>
                <w:color w:val="231F20"/>
                <w:lang w:eastAsia="en-GB"/>
              </w:rPr>
            </w:pPr>
          </w:p>
          <w:p w14:paraId="0AA0AD75" w14:textId="77777777" w:rsidR="003B4E0C" w:rsidRPr="00AD4CAF" w:rsidRDefault="003B4E0C" w:rsidP="00B43F94">
            <w:pPr>
              <w:spacing w:before="60"/>
              <w:rPr>
                <w:rFonts w:ascii="Arial" w:eastAsia="Times New Roman" w:hAnsi="Arial" w:cs="Arial"/>
                <w:color w:val="231F20"/>
                <w:lang w:eastAsia="en-GB"/>
              </w:rPr>
            </w:pPr>
          </w:p>
          <w:p w14:paraId="512B0F36" w14:textId="77777777" w:rsidR="003B4E0C" w:rsidRPr="00AD4CAF" w:rsidRDefault="003B4E0C" w:rsidP="00B43F94">
            <w:pPr>
              <w:spacing w:before="60"/>
              <w:rPr>
                <w:rFonts w:ascii="Arial" w:eastAsia="Times New Roman" w:hAnsi="Arial" w:cs="Arial"/>
                <w:color w:val="231F20"/>
                <w:lang w:eastAsia="en-GB"/>
              </w:rPr>
            </w:pPr>
          </w:p>
        </w:tc>
        <w:tc>
          <w:tcPr>
            <w:tcW w:w="7178" w:type="dxa"/>
          </w:tcPr>
          <w:p w14:paraId="400AC1A6" w14:textId="77777777" w:rsidR="003B4E0C" w:rsidRPr="00525B5D" w:rsidRDefault="003B4E0C" w:rsidP="00B43F94">
            <w:pPr>
              <w:spacing w:before="60" w:line="276" w:lineRule="auto"/>
              <w:jc w:val="both"/>
              <w:rPr>
                <w:rFonts w:ascii="Arial" w:eastAsia="Times New Roman" w:hAnsi="Arial" w:cs="Arial"/>
                <w:color w:val="231F20"/>
                <w:lang w:eastAsia="en-GB"/>
              </w:rPr>
            </w:pPr>
            <w:r w:rsidRPr="00525B5D">
              <w:rPr>
                <w:rFonts w:ascii="Arial" w:eastAsia="Times New Roman" w:hAnsi="Arial" w:cs="Arial"/>
                <w:color w:val="231F20"/>
                <w:lang w:eastAsia="en-GB"/>
              </w:rPr>
              <w:t xml:space="preserve">To be informed about the processing of your information (this </w:t>
            </w:r>
          </w:p>
          <w:p w14:paraId="77B3D797" w14:textId="77777777" w:rsidR="003B4E0C" w:rsidRPr="00525B5D" w:rsidRDefault="003B4E0C" w:rsidP="00B43F94">
            <w:pPr>
              <w:spacing w:before="60" w:line="276" w:lineRule="auto"/>
              <w:jc w:val="both"/>
              <w:rPr>
                <w:rFonts w:ascii="Arial" w:eastAsia="Times New Roman" w:hAnsi="Arial" w:cs="Arial"/>
                <w:color w:val="231F20"/>
                <w:lang w:eastAsia="en-GB"/>
              </w:rPr>
            </w:pPr>
            <w:r w:rsidRPr="00525B5D">
              <w:rPr>
                <w:rFonts w:ascii="Arial" w:eastAsia="Times New Roman" w:hAnsi="Arial" w:cs="Arial"/>
                <w:color w:val="231F20"/>
                <w:lang w:eastAsia="en-GB"/>
              </w:rPr>
              <w:t>notice)</w:t>
            </w:r>
          </w:p>
          <w:p w14:paraId="4962B756" w14:textId="77777777" w:rsidR="003B4E0C" w:rsidRPr="00525B5D" w:rsidRDefault="003B4E0C" w:rsidP="00B43F94">
            <w:pPr>
              <w:spacing w:before="60" w:line="276" w:lineRule="auto"/>
              <w:ind w:left="357"/>
              <w:jc w:val="both"/>
              <w:rPr>
                <w:rFonts w:ascii="Arial" w:eastAsia="Times New Roman" w:hAnsi="Arial" w:cs="Arial"/>
                <w:color w:val="231F20"/>
                <w:lang w:eastAsia="en-GB"/>
              </w:rPr>
            </w:pPr>
            <w:r w:rsidRPr="00525B5D">
              <w:rPr>
                <w:rFonts w:ascii="Arial" w:eastAsia="Times New Roman" w:hAnsi="Arial" w:cs="Arial"/>
                <w:color w:val="231F20"/>
                <w:lang w:eastAsia="en-GB"/>
              </w:rPr>
              <w:t>• Of access to information held about you</w:t>
            </w:r>
          </w:p>
          <w:p w14:paraId="6B204544" w14:textId="77777777" w:rsidR="003B4E0C" w:rsidRPr="00525B5D" w:rsidRDefault="003B4E0C" w:rsidP="00B43F94">
            <w:pPr>
              <w:spacing w:before="60" w:line="276" w:lineRule="auto"/>
              <w:ind w:left="357"/>
              <w:jc w:val="both"/>
              <w:rPr>
                <w:rFonts w:ascii="Arial" w:eastAsia="Times New Roman" w:hAnsi="Arial" w:cs="Arial"/>
                <w:color w:val="231F20"/>
                <w:lang w:eastAsia="en-GB"/>
              </w:rPr>
            </w:pPr>
            <w:r w:rsidRPr="00525B5D">
              <w:rPr>
                <w:rFonts w:ascii="Arial" w:eastAsia="Times New Roman" w:hAnsi="Arial" w:cs="Arial"/>
                <w:color w:val="231F20"/>
                <w:lang w:eastAsia="en-GB"/>
              </w:rPr>
              <w:t xml:space="preserve">• Have the information corrected </w:t>
            </w:r>
            <w:proofErr w:type="gramStart"/>
            <w:r w:rsidRPr="00525B5D">
              <w:rPr>
                <w:rFonts w:ascii="Arial" w:eastAsia="Times New Roman" w:hAnsi="Arial" w:cs="Arial"/>
                <w:color w:val="231F20"/>
                <w:lang w:eastAsia="en-GB"/>
              </w:rPr>
              <w:t>in the event that</w:t>
            </w:r>
            <w:proofErr w:type="gramEnd"/>
            <w:r w:rsidRPr="00525B5D">
              <w:rPr>
                <w:rFonts w:ascii="Arial" w:eastAsia="Times New Roman" w:hAnsi="Arial" w:cs="Arial"/>
                <w:color w:val="231F20"/>
                <w:lang w:eastAsia="en-GB"/>
              </w:rPr>
              <w:t xml:space="preserve"> it is </w:t>
            </w:r>
          </w:p>
          <w:p w14:paraId="500E388A" w14:textId="77777777" w:rsidR="003B4E0C" w:rsidRPr="00525B5D" w:rsidRDefault="003B4E0C" w:rsidP="00B43F94">
            <w:pPr>
              <w:spacing w:before="60" w:line="276" w:lineRule="auto"/>
              <w:ind w:left="357"/>
              <w:jc w:val="both"/>
              <w:rPr>
                <w:rFonts w:ascii="Arial" w:eastAsia="Times New Roman" w:hAnsi="Arial" w:cs="Arial"/>
                <w:color w:val="231F20"/>
                <w:lang w:eastAsia="en-GB"/>
              </w:rPr>
            </w:pPr>
            <w:r w:rsidRPr="00525B5D">
              <w:rPr>
                <w:rFonts w:ascii="Arial" w:eastAsia="Times New Roman" w:hAnsi="Arial" w:cs="Arial"/>
                <w:color w:val="231F20"/>
                <w:lang w:eastAsia="en-GB"/>
              </w:rPr>
              <w:t>inaccurate</w:t>
            </w:r>
          </w:p>
          <w:p w14:paraId="4C9BE345" w14:textId="77777777" w:rsidR="003B4E0C" w:rsidRPr="00525B5D" w:rsidRDefault="003B4E0C" w:rsidP="00B43F94">
            <w:pPr>
              <w:spacing w:before="60" w:line="276" w:lineRule="auto"/>
              <w:ind w:left="357"/>
              <w:jc w:val="both"/>
              <w:rPr>
                <w:rFonts w:ascii="Arial" w:eastAsia="Times New Roman" w:hAnsi="Arial" w:cs="Arial"/>
                <w:color w:val="231F20"/>
                <w:lang w:eastAsia="en-GB"/>
              </w:rPr>
            </w:pPr>
            <w:r w:rsidRPr="00525B5D">
              <w:rPr>
                <w:rFonts w:ascii="Arial" w:eastAsia="Times New Roman" w:hAnsi="Arial" w:cs="Arial"/>
                <w:color w:val="231F20"/>
                <w:lang w:eastAsia="en-GB"/>
              </w:rPr>
              <w:t>• To restrict or stop processing</w:t>
            </w:r>
          </w:p>
          <w:p w14:paraId="136A9F71" w14:textId="77777777" w:rsidR="003B4E0C" w:rsidRPr="00525B5D" w:rsidRDefault="003B4E0C" w:rsidP="00B43F94">
            <w:pPr>
              <w:spacing w:before="60" w:line="276" w:lineRule="auto"/>
              <w:ind w:left="357"/>
              <w:jc w:val="both"/>
              <w:rPr>
                <w:rFonts w:ascii="Arial" w:eastAsia="Times New Roman" w:hAnsi="Arial" w:cs="Arial"/>
                <w:color w:val="231F20"/>
                <w:lang w:eastAsia="en-GB"/>
              </w:rPr>
            </w:pPr>
            <w:r w:rsidRPr="00525B5D">
              <w:rPr>
                <w:rFonts w:ascii="Arial" w:eastAsia="Times New Roman" w:hAnsi="Arial" w:cs="Arial"/>
                <w:color w:val="231F20"/>
                <w:lang w:eastAsia="en-GB"/>
              </w:rPr>
              <w:t>• Object to it being processed or used</w:t>
            </w:r>
            <w:r>
              <w:rPr>
                <w:rFonts w:ascii="Arial" w:eastAsia="Times New Roman" w:hAnsi="Arial" w:cs="Arial"/>
                <w:color w:val="231F20"/>
                <w:lang w:eastAsia="en-GB"/>
              </w:rPr>
              <w:t xml:space="preserve"> (where we are relying on public task as the legal basis)</w:t>
            </w:r>
          </w:p>
          <w:p w14:paraId="30289FEC" w14:textId="6AE39857" w:rsidR="003B4E0C" w:rsidRPr="00AD4CAF" w:rsidRDefault="003B4E0C" w:rsidP="00B43F94">
            <w:pPr>
              <w:spacing w:before="60" w:line="276" w:lineRule="auto"/>
              <w:ind w:left="357"/>
              <w:jc w:val="both"/>
              <w:rPr>
                <w:rFonts w:ascii="Arial" w:eastAsia="Times New Roman" w:hAnsi="Arial" w:cs="Arial"/>
                <w:color w:val="231F20"/>
                <w:lang w:eastAsia="en-GB"/>
              </w:rPr>
            </w:pPr>
            <w:r w:rsidRPr="00525B5D">
              <w:rPr>
                <w:rFonts w:ascii="Arial" w:eastAsia="Times New Roman" w:hAnsi="Arial" w:cs="Arial"/>
                <w:color w:val="231F20"/>
                <w:lang w:eastAsia="en-GB"/>
              </w:rPr>
              <w:t>• Not to be subject automated decision-taking or profiling</w:t>
            </w:r>
          </w:p>
        </w:tc>
      </w:tr>
      <w:tr w:rsidR="003B4E0C" w14:paraId="562F6B8A" w14:textId="77777777" w:rsidTr="00D42539">
        <w:tc>
          <w:tcPr>
            <w:tcW w:w="1838" w:type="dxa"/>
          </w:tcPr>
          <w:p w14:paraId="69216766" w14:textId="19CE5BCD" w:rsidR="003B4E0C" w:rsidRPr="00DA3EDA" w:rsidRDefault="003B4E0C" w:rsidP="00B43F94">
            <w:pPr>
              <w:spacing w:before="60"/>
              <w:rPr>
                <w:rFonts w:ascii="Arial" w:hAnsi="Arial" w:cs="Arial"/>
                <w:b/>
              </w:rPr>
            </w:pPr>
            <w:r w:rsidRPr="00DA3EDA">
              <w:rPr>
                <w:rFonts w:ascii="Arial" w:hAnsi="Arial" w:cs="Arial"/>
                <w:b/>
              </w:rPr>
              <w:t>How long we will keep the information</w:t>
            </w:r>
          </w:p>
          <w:p w14:paraId="4188A845" w14:textId="77777777" w:rsidR="003B4E0C" w:rsidRPr="00DA3EDA" w:rsidRDefault="003B4E0C" w:rsidP="00B43F94">
            <w:pPr>
              <w:spacing w:before="60"/>
              <w:rPr>
                <w:rFonts w:ascii="Arial" w:hAnsi="Arial" w:cs="Arial"/>
                <w:b/>
              </w:rPr>
            </w:pPr>
          </w:p>
        </w:tc>
        <w:tc>
          <w:tcPr>
            <w:tcW w:w="7178" w:type="dxa"/>
          </w:tcPr>
          <w:p w14:paraId="369F9E48" w14:textId="290FC153" w:rsidR="003B4E0C" w:rsidRDefault="003B4E0C" w:rsidP="00B43F94">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sidR="004D4DDB">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05603073" w14:textId="24880700" w:rsidR="003B4E0C" w:rsidRPr="00CB3444" w:rsidRDefault="006C2BDC" w:rsidP="00B43F94">
            <w:pPr>
              <w:spacing w:before="60" w:line="276" w:lineRule="auto"/>
              <w:jc w:val="both"/>
              <w:rPr>
                <w:rFonts w:ascii="Arial" w:eastAsia="Times New Roman" w:hAnsi="Arial" w:cs="Arial"/>
                <w:lang w:val="en" w:eastAsia="en-GB"/>
              </w:rPr>
            </w:pPr>
            <w:hyperlink r:id="rId10" w:history="1">
              <w:r w:rsidR="003B4E0C" w:rsidRPr="00291A82">
                <w:rPr>
                  <w:rFonts w:ascii="Arial" w:hAnsi="Arial" w:cs="Arial"/>
                  <w:color w:val="0000FF"/>
                  <w:u w:val="single"/>
                </w:rPr>
                <w:t>Records Management Code of Practice - NHS Transformation Directorate (nhsx.nhs.uk)</w:t>
              </w:r>
            </w:hyperlink>
          </w:p>
        </w:tc>
      </w:tr>
    </w:tbl>
    <w:p w14:paraId="743D7D13" w14:textId="77777777" w:rsidR="007E4B96" w:rsidRPr="007E4B96" w:rsidRDefault="007E4B96">
      <w:pPr>
        <w:rPr>
          <w:sz w:val="28"/>
          <w:szCs w:val="28"/>
        </w:rPr>
      </w:pPr>
    </w:p>
    <w:sectPr w:rsidR="007E4B96" w:rsidRPr="007E4B96" w:rsidSect="00F1565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1570" w14:textId="77777777" w:rsidR="00802DBD" w:rsidRDefault="00802DBD" w:rsidP="007E4B96">
      <w:pPr>
        <w:spacing w:after="0" w:line="240" w:lineRule="auto"/>
      </w:pPr>
      <w:r>
        <w:separator/>
      </w:r>
    </w:p>
  </w:endnote>
  <w:endnote w:type="continuationSeparator" w:id="0">
    <w:p w14:paraId="29D634FD" w14:textId="77777777" w:rsidR="00802DBD" w:rsidRDefault="00802DBD"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C7E1" w14:textId="2D77E600" w:rsidR="0085341F" w:rsidRPr="00F15657" w:rsidRDefault="00220CB3" w:rsidP="0085341F">
    <w:pPr>
      <w:pStyle w:val="Footer"/>
      <w:rPr>
        <w:rFonts w:ascii="Arial" w:hAnsi="Arial" w:cs="Arial"/>
        <w:sz w:val="16"/>
        <w:szCs w:val="16"/>
      </w:rPr>
    </w:pPr>
    <w:r>
      <w:rPr>
        <w:rFonts w:ascii="Arial" w:hAnsi="Arial" w:cs="Arial"/>
        <w:sz w:val="16"/>
        <w:szCs w:val="16"/>
      </w:rPr>
      <w:t>April 2025</w:t>
    </w:r>
    <w:r w:rsidR="0085341F">
      <w:rPr>
        <w:rFonts w:ascii="Arial" w:hAnsi="Arial" w:cs="Arial"/>
        <w:sz w:val="16"/>
        <w:szCs w:val="16"/>
      </w:rPr>
      <w:t xml:space="preserve"> V1.</w:t>
    </w:r>
    <w:r w:rsidR="006C2BDC">
      <w:rPr>
        <w:rFonts w:ascii="Arial" w:hAnsi="Arial" w:cs="Arial"/>
        <w:sz w:val="16"/>
        <w:szCs w:val="16"/>
      </w:rPr>
      <w:t>2</w:t>
    </w:r>
    <w:r w:rsidR="0085341F">
      <w:rPr>
        <w:rFonts w:ascii="Arial" w:hAnsi="Arial" w:cs="Arial"/>
        <w:sz w:val="16"/>
        <w:szCs w:val="16"/>
      </w:rPr>
      <w:t xml:space="preserve"> Final</w:t>
    </w:r>
  </w:p>
  <w:p w14:paraId="6AF2AD79" w14:textId="12808BED" w:rsidR="00F15657" w:rsidRPr="0043132E" w:rsidRDefault="00F15657" w:rsidP="00431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03D3D24E" w:rsidR="00F15657" w:rsidRPr="00F15657" w:rsidRDefault="00220CB3">
    <w:pPr>
      <w:pStyle w:val="Footer"/>
      <w:rPr>
        <w:rFonts w:ascii="Arial" w:hAnsi="Arial" w:cs="Arial"/>
        <w:sz w:val="16"/>
        <w:szCs w:val="16"/>
      </w:rPr>
    </w:pPr>
    <w:bookmarkStart w:id="0" w:name="_Hlk159944389"/>
    <w:bookmarkStart w:id="1" w:name="_Hlk159944390"/>
    <w:bookmarkStart w:id="2" w:name="_Hlk159944391"/>
    <w:bookmarkStart w:id="3" w:name="_Hlk159944392"/>
    <w:bookmarkStart w:id="4" w:name="_Hlk160445261"/>
    <w:bookmarkStart w:id="5" w:name="_Hlk160445262"/>
    <w:r>
      <w:rPr>
        <w:rFonts w:ascii="Arial" w:hAnsi="Arial" w:cs="Arial"/>
        <w:sz w:val="16"/>
        <w:szCs w:val="16"/>
      </w:rPr>
      <w:t>April</w:t>
    </w:r>
    <w:r w:rsidR="0043132E">
      <w:rPr>
        <w:rFonts w:ascii="Arial" w:hAnsi="Arial" w:cs="Arial"/>
        <w:sz w:val="16"/>
        <w:szCs w:val="16"/>
      </w:rPr>
      <w:t xml:space="preserve"> 202</w:t>
    </w:r>
    <w:r>
      <w:rPr>
        <w:rFonts w:ascii="Arial" w:hAnsi="Arial" w:cs="Arial"/>
        <w:sz w:val="16"/>
        <w:szCs w:val="16"/>
      </w:rPr>
      <w:t>5</w:t>
    </w:r>
    <w:r w:rsidR="0043132E">
      <w:rPr>
        <w:rFonts w:ascii="Arial" w:hAnsi="Arial" w:cs="Arial"/>
        <w:sz w:val="16"/>
        <w:szCs w:val="16"/>
      </w:rPr>
      <w:t xml:space="preserve"> </w:t>
    </w:r>
    <w:bookmarkEnd w:id="0"/>
    <w:bookmarkEnd w:id="1"/>
    <w:bookmarkEnd w:id="2"/>
    <w:bookmarkEnd w:id="3"/>
    <w:r w:rsidR="0085341F">
      <w:rPr>
        <w:rFonts w:ascii="Arial" w:hAnsi="Arial" w:cs="Arial"/>
        <w:sz w:val="16"/>
        <w:szCs w:val="16"/>
      </w:rPr>
      <w:t>V1.</w:t>
    </w:r>
    <w:r w:rsidR="006C2BDC">
      <w:rPr>
        <w:rFonts w:ascii="Arial" w:hAnsi="Arial" w:cs="Arial"/>
        <w:sz w:val="16"/>
        <w:szCs w:val="16"/>
      </w:rPr>
      <w:t>2</w:t>
    </w:r>
    <w:r w:rsidR="0085341F">
      <w:rPr>
        <w:rFonts w:ascii="Arial" w:hAnsi="Arial" w:cs="Arial"/>
        <w:sz w:val="16"/>
        <w:szCs w:val="16"/>
      </w:rPr>
      <w:t xml:space="preserve"> Final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7135" w14:textId="77777777" w:rsidR="00802DBD" w:rsidRDefault="00802DBD" w:rsidP="007E4B96">
      <w:pPr>
        <w:spacing w:after="0" w:line="240" w:lineRule="auto"/>
      </w:pPr>
      <w:r>
        <w:separator/>
      </w:r>
    </w:p>
  </w:footnote>
  <w:footnote w:type="continuationSeparator" w:id="0">
    <w:p w14:paraId="74B678BF" w14:textId="77777777" w:rsidR="00802DBD" w:rsidRDefault="00802DBD"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D40F1"/>
    <w:multiLevelType w:val="hybridMultilevel"/>
    <w:tmpl w:val="2480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B3677"/>
    <w:multiLevelType w:val="hybridMultilevel"/>
    <w:tmpl w:val="4884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3F46"/>
    <w:multiLevelType w:val="hybridMultilevel"/>
    <w:tmpl w:val="421E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270EE2"/>
    <w:multiLevelType w:val="hybridMultilevel"/>
    <w:tmpl w:val="5F5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B22B0"/>
    <w:multiLevelType w:val="hybridMultilevel"/>
    <w:tmpl w:val="0C76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718242">
    <w:abstractNumId w:val="2"/>
  </w:num>
  <w:num w:numId="2" w16cid:durableId="1931962630">
    <w:abstractNumId w:val="0"/>
  </w:num>
  <w:num w:numId="3" w16cid:durableId="641811407">
    <w:abstractNumId w:val="1"/>
  </w:num>
  <w:num w:numId="4" w16cid:durableId="1769542869">
    <w:abstractNumId w:val="3"/>
  </w:num>
  <w:num w:numId="5" w16cid:durableId="1274678346">
    <w:abstractNumId w:val="6"/>
  </w:num>
  <w:num w:numId="6" w16cid:durableId="1041173679">
    <w:abstractNumId w:val="5"/>
  </w:num>
  <w:num w:numId="7" w16cid:durableId="1613659896">
    <w:abstractNumId w:val="8"/>
  </w:num>
  <w:num w:numId="8" w16cid:durableId="1260676867">
    <w:abstractNumId w:val="4"/>
  </w:num>
  <w:num w:numId="9" w16cid:durableId="1040545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10682"/>
    <w:rsid w:val="00020709"/>
    <w:rsid w:val="00035F5C"/>
    <w:rsid w:val="00085C45"/>
    <w:rsid w:val="0009068B"/>
    <w:rsid w:val="0009583B"/>
    <w:rsid w:val="000F17DE"/>
    <w:rsid w:val="00117FEA"/>
    <w:rsid w:val="00150651"/>
    <w:rsid w:val="001566B4"/>
    <w:rsid w:val="001E00EB"/>
    <w:rsid w:val="001F10AC"/>
    <w:rsid w:val="00220CB3"/>
    <w:rsid w:val="002B5DA5"/>
    <w:rsid w:val="002E6FED"/>
    <w:rsid w:val="0035308E"/>
    <w:rsid w:val="003617FF"/>
    <w:rsid w:val="00370C43"/>
    <w:rsid w:val="00383598"/>
    <w:rsid w:val="00383C64"/>
    <w:rsid w:val="003A13E5"/>
    <w:rsid w:val="003B4E0C"/>
    <w:rsid w:val="003C134B"/>
    <w:rsid w:val="003E0021"/>
    <w:rsid w:val="004218BF"/>
    <w:rsid w:val="0043132E"/>
    <w:rsid w:val="00436544"/>
    <w:rsid w:val="0044070F"/>
    <w:rsid w:val="00461F2C"/>
    <w:rsid w:val="00484B65"/>
    <w:rsid w:val="004C55A6"/>
    <w:rsid w:val="004C7709"/>
    <w:rsid w:val="004D4DDB"/>
    <w:rsid w:val="004E7A4D"/>
    <w:rsid w:val="00545B2A"/>
    <w:rsid w:val="00572344"/>
    <w:rsid w:val="0057319A"/>
    <w:rsid w:val="00576AFD"/>
    <w:rsid w:val="005A2AEF"/>
    <w:rsid w:val="005B6637"/>
    <w:rsid w:val="005F3462"/>
    <w:rsid w:val="00640795"/>
    <w:rsid w:val="0065417D"/>
    <w:rsid w:val="006661B3"/>
    <w:rsid w:val="00676FEF"/>
    <w:rsid w:val="006A470A"/>
    <w:rsid w:val="006A53F3"/>
    <w:rsid w:val="006A5884"/>
    <w:rsid w:val="006C2BDC"/>
    <w:rsid w:val="006C4322"/>
    <w:rsid w:val="006C65EB"/>
    <w:rsid w:val="006F1071"/>
    <w:rsid w:val="006F77D2"/>
    <w:rsid w:val="00711CA8"/>
    <w:rsid w:val="007450AC"/>
    <w:rsid w:val="0075433B"/>
    <w:rsid w:val="007565D7"/>
    <w:rsid w:val="007E1E76"/>
    <w:rsid w:val="007E4B96"/>
    <w:rsid w:val="007F5A34"/>
    <w:rsid w:val="00802DBD"/>
    <w:rsid w:val="0085341F"/>
    <w:rsid w:val="00886D11"/>
    <w:rsid w:val="00894CA0"/>
    <w:rsid w:val="008E47E6"/>
    <w:rsid w:val="00902419"/>
    <w:rsid w:val="009613B8"/>
    <w:rsid w:val="00975D3C"/>
    <w:rsid w:val="00981E00"/>
    <w:rsid w:val="00991C38"/>
    <w:rsid w:val="00992CF4"/>
    <w:rsid w:val="009D4891"/>
    <w:rsid w:val="009F12EA"/>
    <w:rsid w:val="00A05A1C"/>
    <w:rsid w:val="00A353CD"/>
    <w:rsid w:val="00A670AB"/>
    <w:rsid w:val="00A715B5"/>
    <w:rsid w:val="00AB0B1D"/>
    <w:rsid w:val="00AB174A"/>
    <w:rsid w:val="00AD4CAF"/>
    <w:rsid w:val="00B0208A"/>
    <w:rsid w:val="00B106EF"/>
    <w:rsid w:val="00B32DF7"/>
    <w:rsid w:val="00B43F94"/>
    <w:rsid w:val="00B93D08"/>
    <w:rsid w:val="00BB097B"/>
    <w:rsid w:val="00BB40A8"/>
    <w:rsid w:val="00BB56E7"/>
    <w:rsid w:val="00C004E7"/>
    <w:rsid w:val="00C30061"/>
    <w:rsid w:val="00C31054"/>
    <w:rsid w:val="00C44A0F"/>
    <w:rsid w:val="00C6387A"/>
    <w:rsid w:val="00C746B1"/>
    <w:rsid w:val="00C86A10"/>
    <w:rsid w:val="00CB3444"/>
    <w:rsid w:val="00CC3CD1"/>
    <w:rsid w:val="00CC6B69"/>
    <w:rsid w:val="00CD6BD8"/>
    <w:rsid w:val="00CF6EAE"/>
    <w:rsid w:val="00CF785B"/>
    <w:rsid w:val="00D42539"/>
    <w:rsid w:val="00D508CB"/>
    <w:rsid w:val="00D573BF"/>
    <w:rsid w:val="00D6333E"/>
    <w:rsid w:val="00D767EA"/>
    <w:rsid w:val="00DA3EDA"/>
    <w:rsid w:val="00DB4F29"/>
    <w:rsid w:val="00DC0E91"/>
    <w:rsid w:val="00DD50D2"/>
    <w:rsid w:val="00DE5CA8"/>
    <w:rsid w:val="00DE6FE8"/>
    <w:rsid w:val="00E05844"/>
    <w:rsid w:val="00E9616F"/>
    <w:rsid w:val="00EC431D"/>
    <w:rsid w:val="00ED6288"/>
    <w:rsid w:val="00EE049C"/>
    <w:rsid w:val="00EF7CCD"/>
    <w:rsid w:val="00F15657"/>
    <w:rsid w:val="00F56C9E"/>
    <w:rsid w:val="00F606CF"/>
    <w:rsid w:val="00FB5043"/>
    <w:rsid w:val="00FC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paragraph" w:customStyle="1" w:styleId="Default">
    <w:name w:val="Default"/>
    <w:rsid w:val="00576A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9">
      <w:bodyDiv w:val="1"/>
      <w:marLeft w:val="0"/>
      <w:marRight w:val="0"/>
      <w:marTop w:val="0"/>
      <w:marBottom w:val="0"/>
      <w:divBdr>
        <w:top w:val="none" w:sz="0" w:space="0" w:color="auto"/>
        <w:left w:val="none" w:sz="0" w:space="0" w:color="auto"/>
        <w:bottom w:val="none" w:sz="0" w:space="0" w:color="auto"/>
        <w:right w:val="none" w:sz="0" w:space="0" w:color="auto"/>
      </w:divBdr>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21764057">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723479878">
      <w:bodyDiv w:val="1"/>
      <w:marLeft w:val="0"/>
      <w:marRight w:val="0"/>
      <w:marTop w:val="0"/>
      <w:marBottom w:val="0"/>
      <w:divBdr>
        <w:top w:val="none" w:sz="0" w:space="0" w:color="auto"/>
        <w:left w:val="none" w:sz="0" w:space="0" w:color="auto"/>
        <w:bottom w:val="none" w:sz="0" w:space="0" w:color="auto"/>
        <w:right w:val="none" w:sz="0" w:space="0" w:color="auto"/>
      </w:divBdr>
    </w:div>
    <w:div w:id="1127047899">
      <w:bodyDiv w:val="1"/>
      <w:marLeft w:val="0"/>
      <w:marRight w:val="0"/>
      <w:marTop w:val="0"/>
      <w:marBottom w:val="0"/>
      <w:divBdr>
        <w:top w:val="none" w:sz="0" w:space="0" w:color="auto"/>
        <w:left w:val="none" w:sz="0" w:space="0" w:color="auto"/>
        <w:bottom w:val="none" w:sz="0" w:space="0" w:color="auto"/>
        <w:right w:val="none" w:sz="0" w:space="0" w:color="auto"/>
      </w:divBdr>
    </w:div>
    <w:div w:id="1938293767">
      <w:bodyDiv w:val="1"/>
      <w:marLeft w:val="0"/>
      <w:marRight w:val="0"/>
      <w:marTop w:val="0"/>
      <w:marBottom w:val="0"/>
      <w:divBdr>
        <w:top w:val="none" w:sz="0" w:space="0" w:color="auto"/>
        <w:left w:val="none" w:sz="0" w:space="0" w:color="auto"/>
        <w:bottom w:val="none" w:sz="0" w:space="0" w:color="auto"/>
        <w:right w:val="none" w:sz="0" w:space="0" w:color="auto"/>
      </w:divBdr>
    </w:div>
    <w:div w:id="2022464004">
      <w:bodyDiv w:val="1"/>
      <w:marLeft w:val="0"/>
      <w:marRight w:val="0"/>
      <w:marTop w:val="0"/>
      <w:marBottom w:val="0"/>
      <w:divBdr>
        <w:top w:val="none" w:sz="0" w:space="0" w:color="auto"/>
        <w:left w:val="none" w:sz="0" w:space="0" w:color="auto"/>
        <w:bottom w:val="none" w:sz="0" w:space="0" w:color="auto"/>
        <w:right w:val="none" w:sz="0" w:space="0" w:color="auto"/>
      </w:divBdr>
    </w:div>
    <w:div w:id="21108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notice/how-we-use-your-informa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x.nhs.uk/information-governance/guidance/records-management-code/" TargetMode="External"/><Relationship Id="rId4" Type="http://schemas.openxmlformats.org/officeDocument/2006/relationships/settings" Target="settings.xml"/><Relationship Id="rId9" Type="http://schemas.openxmlformats.org/officeDocument/2006/relationships/hyperlink" Target="https://gdpr-info.eu/art-9-gdp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2025-04-15T10:38:00Z</dcterms:created>
  <dcterms:modified xsi:type="dcterms:W3CDTF">2025-04-15T10:42:00Z</dcterms:modified>
</cp:coreProperties>
</file>