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D0503C" w14:textId="77777777" w:rsidR="0003018D" w:rsidRDefault="0003018D" w:rsidP="0003018D">
      <w:r>
        <w:rPr>
          <w:noProof/>
          <w:color w:val="2B579A"/>
          <w:shd w:val="clear" w:color="auto" w:fill="E6E6E6"/>
        </w:rPr>
        <w:drawing>
          <wp:anchor distT="0" distB="0" distL="114300" distR="114300" simplePos="0" relativeHeight="251659264" behindDoc="0" locked="0" layoutInCell="1" allowOverlap="1" wp14:anchorId="479A17F5" wp14:editId="7D95DA88">
            <wp:simplePos x="0" y="0"/>
            <wp:positionH relativeFrom="margin">
              <wp:align>right</wp:align>
            </wp:positionH>
            <wp:positionV relativeFrom="paragraph">
              <wp:posOffset>9525</wp:posOffset>
            </wp:positionV>
            <wp:extent cx="1914019" cy="1152525"/>
            <wp:effectExtent l="0" t="0" r="0" b="0"/>
            <wp:wrapNone/>
            <wp:docPr id="1" name="Picture 1" descr="A black background with blue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background with blue and white 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14019" cy="1152525"/>
                    </a:xfrm>
                    <a:prstGeom prst="rect">
                      <a:avLst/>
                    </a:prstGeom>
                  </pic:spPr>
                </pic:pic>
              </a:graphicData>
            </a:graphic>
            <wp14:sizeRelH relativeFrom="margin">
              <wp14:pctWidth>0</wp14:pctWidth>
            </wp14:sizeRelH>
            <wp14:sizeRelV relativeFrom="margin">
              <wp14:pctHeight>0</wp14:pctHeight>
            </wp14:sizeRelV>
          </wp:anchor>
        </w:drawing>
      </w:r>
    </w:p>
    <w:p w14:paraId="72A2CFBB" w14:textId="77777777" w:rsidR="0003018D" w:rsidRDefault="0003018D" w:rsidP="0003018D"/>
    <w:p w14:paraId="6B083324" w14:textId="77777777" w:rsidR="0003018D" w:rsidRDefault="0003018D" w:rsidP="0003018D"/>
    <w:p w14:paraId="349ECFCF" w14:textId="77777777" w:rsidR="0003018D" w:rsidRDefault="0003018D" w:rsidP="0003018D"/>
    <w:p w14:paraId="4B97090C" w14:textId="77777777" w:rsidR="0003018D" w:rsidRDefault="0003018D" w:rsidP="0003018D"/>
    <w:p w14:paraId="7C42EAD2" w14:textId="77777777" w:rsidR="0003018D" w:rsidRDefault="0003018D" w:rsidP="0003018D"/>
    <w:p w14:paraId="2E3775D9" w14:textId="77777777" w:rsidR="0003018D" w:rsidRDefault="0003018D" w:rsidP="0003018D"/>
    <w:p w14:paraId="20B0CD8A" w14:textId="77777777" w:rsidR="0003018D" w:rsidRDefault="0003018D" w:rsidP="0003018D"/>
    <w:p w14:paraId="39C9FA74" w14:textId="77777777" w:rsidR="0003018D" w:rsidRPr="0003018D" w:rsidRDefault="0003018D" w:rsidP="0003018D">
      <w:pPr>
        <w:pStyle w:val="Title"/>
        <w:rPr>
          <w:rFonts w:ascii="Arial" w:hAnsi="Arial" w:cs="Arial"/>
          <w:sz w:val="96"/>
          <w:szCs w:val="96"/>
        </w:rPr>
      </w:pPr>
      <w:r w:rsidRPr="0003018D">
        <w:rPr>
          <w:rFonts w:ascii="Arial" w:hAnsi="Arial" w:cs="Arial"/>
          <w:sz w:val="96"/>
          <w:szCs w:val="96"/>
        </w:rPr>
        <w:t>Annual Equality and Inclusion Assurance Report</w:t>
      </w:r>
    </w:p>
    <w:p w14:paraId="149A0D62" w14:textId="77777777" w:rsidR="0003018D" w:rsidRPr="0003018D" w:rsidRDefault="0003018D" w:rsidP="0003018D">
      <w:pPr>
        <w:rPr>
          <w:rFonts w:ascii="Arial" w:hAnsi="Arial" w:cs="Arial"/>
          <w:b/>
          <w:bCs/>
          <w:color w:val="015EB8"/>
          <w:szCs w:val="24"/>
        </w:rPr>
      </w:pPr>
    </w:p>
    <w:p w14:paraId="750028E3" w14:textId="77777777" w:rsidR="0003018D" w:rsidRPr="0003018D" w:rsidRDefault="0003018D" w:rsidP="0003018D">
      <w:pPr>
        <w:rPr>
          <w:rFonts w:ascii="Arial" w:hAnsi="Arial" w:cs="Arial"/>
          <w:b/>
          <w:bCs/>
          <w:color w:val="015EB8"/>
          <w:sz w:val="40"/>
          <w:szCs w:val="40"/>
        </w:rPr>
      </w:pPr>
      <w:r w:rsidRPr="0003018D">
        <w:rPr>
          <w:rFonts w:ascii="Arial" w:hAnsi="Arial" w:cs="Arial"/>
          <w:b/>
          <w:bCs/>
          <w:color w:val="015EB8"/>
          <w:sz w:val="40"/>
          <w:szCs w:val="40"/>
        </w:rPr>
        <w:t>April 2023 to March 2024</w:t>
      </w:r>
    </w:p>
    <w:p w14:paraId="222D86D3" w14:textId="77777777" w:rsidR="0003018D" w:rsidRPr="00E30210" w:rsidRDefault="0003018D" w:rsidP="0003018D">
      <w:pPr>
        <w:rPr>
          <w:color w:val="015EB8"/>
        </w:rPr>
      </w:pPr>
      <w:r w:rsidRPr="00E30210">
        <w:rPr>
          <w:color w:val="015EB8"/>
        </w:rPr>
        <w:br w:type="page"/>
      </w:r>
    </w:p>
    <w:p w14:paraId="0086BB17" w14:textId="77777777" w:rsidR="0003018D" w:rsidRDefault="0003018D" w:rsidP="0003018D">
      <w:pPr>
        <w:rPr>
          <w:szCs w:val="24"/>
        </w:rPr>
      </w:pPr>
      <w:r w:rsidRPr="002B5F53">
        <w:rPr>
          <w:szCs w:val="24"/>
        </w:rPr>
        <w:lastRenderedPageBreak/>
        <w:t>This document can be made available in large print and in other languages by request to the ICB’s Communications and Engagement Team:</w:t>
      </w:r>
    </w:p>
    <w:p w14:paraId="4BC41FFF" w14:textId="77777777" w:rsidR="0003018D" w:rsidRPr="00E30210" w:rsidRDefault="0003018D" w:rsidP="0003018D">
      <w:pPr>
        <w:rPr>
          <w:b/>
          <w:bCs/>
          <w:sz w:val="44"/>
          <w:szCs w:val="44"/>
        </w:rPr>
      </w:pPr>
    </w:p>
    <w:p w14:paraId="3E0C4DC8" w14:textId="77777777" w:rsidR="0003018D" w:rsidRPr="00E30210" w:rsidRDefault="0003018D" w:rsidP="0003018D">
      <w:pPr>
        <w:rPr>
          <w:sz w:val="44"/>
          <w:szCs w:val="44"/>
        </w:rPr>
      </w:pPr>
      <w:r w:rsidRPr="00E30210">
        <w:rPr>
          <w:sz w:val="44"/>
          <w:szCs w:val="44"/>
        </w:rPr>
        <w:t>This document can be made available in large print and in other languages by request to the ICB’s Communications and Engagement Team:</w:t>
      </w:r>
    </w:p>
    <w:p w14:paraId="7910D648" w14:textId="77777777" w:rsidR="0003018D" w:rsidRPr="00E30210" w:rsidRDefault="0003018D" w:rsidP="0003018D">
      <w:pPr>
        <w:rPr>
          <w:b/>
          <w:bCs/>
          <w:szCs w:val="24"/>
        </w:rPr>
      </w:pPr>
    </w:p>
    <w:p w14:paraId="15F98630" w14:textId="77777777" w:rsidR="0003018D" w:rsidRPr="002B5F53" w:rsidRDefault="0003018D" w:rsidP="0003018D">
      <w:pPr>
        <w:rPr>
          <w:szCs w:val="24"/>
        </w:rPr>
      </w:pPr>
      <w:r w:rsidRPr="00E30210">
        <w:rPr>
          <w:szCs w:val="24"/>
        </w:rPr>
        <w:t>Este documento puede estar disponible en letra grande y en otros idiomas solicitándolo al Equipo de Comunicaciones y Participación del LPI:</w:t>
      </w:r>
    </w:p>
    <w:p w14:paraId="209DA6FF" w14:textId="77777777" w:rsidR="0003018D" w:rsidRPr="00E30210" w:rsidRDefault="0003018D" w:rsidP="0003018D">
      <w:pPr>
        <w:rPr>
          <w:b/>
          <w:bCs/>
          <w:szCs w:val="24"/>
        </w:rPr>
      </w:pPr>
    </w:p>
    <w:p w14:paraId="5B1C4A05" w14:textId="77777777" w:rsidR="0003018D" w:rsidRDefault="0003018D" w:rsidP="0003018D">
      <w:pPr>
        <w:rPr>
          <w:szCs w:val="24"/>
        </w:rPr>
      </w:pPr>
      <w:r w:rsidRPr="002B5F53">
        <w:rPr>
          <w:szCs w:val="24"/>
        </w:rPr>
        <w:t>Dokument ten mo</w:t>
      </w:r>
      <w:r w:rsidRPr="002B5F53">
        <w:rPr>
          <w:rFonts w:ascii="Cambria" w:hAnsi="Cambria" w:cs="Cambria"/>
          <w:szCs w:val="24"/>
        </w:rPr>
        <w:t>ż</w:t>
      </w:r>
      <w:r w:rsidRPr="002B5F53">
        <w:rPr>
          <w:szCs w:val="24"/>
        </w:rPr>
        <w:t>e zosta</w:t>
      </w:r>
      <w:r w:rsidRPr="002B5F53">
        <w:rPr>
          <w:rFonts w:ascii="Cambria" w:hAnsi="Cambria" w:cs="Cambria"/>
          <w:szCs w:val="24"/>
        </w:rPr>
        <w:t>ć</w:t>
      </w:r>
      <w:r w:rsidRPr="002B5F53">
        <w:rPr>
          <w:szCs w:val="24"/>
        </w:rPr>
        <w:t xml:space="preserve"> udost</w:t>
      </w:r>
      <w:r w:rsidRPr="002B5F53">
        <w:rPr>
          <w:rFonts w:ascii="Cambria" w:hAnsi="Cambria" w:cs="Cambria"/>
          <w:szCs w:val="24"/>
        </w:rPr>
        <w:t>ę</w:t>
      </w:r>
      <w:r w:rsidRPr="002B5F53">
        <w:rPr>
          <w:szCs w:val="24"/>
        </w:rPr>
        <w:t>pniony du</w:t>
      </w:r>
      <w:r w:rsidRPr="002B5F53">
        <w:rPr>
          <w:rFonts w:ascii="Cambria" w:hAnsi="Cambria" w:cs="Cambria"/>
          <w:szCs w:val="24"/>
        </w:rPr>
        <w:t>żą</w:t>
      </w:r>
      <w:r w:rsidRPr="002B5F53">
        <w:rPr>
          <w:szCs w:val="24"/>
        </w:rPr>
        <w:t xml:space="preserve"> czcionk</w:t>
      </w:r>
      <w:r w:rsidRPr="002B5F53">
        <w:rPr>
          <w:rFonts w:ascii="Cambria" w:hAnsi="Cambria" w:cs="Cambria"/>
          <w:szCs w:val="24"/>
        </w:rPr>
        <w:t>ą</w:t>
      </w:r>
      <w:r w:rsidRPr="002B5F53">
        <w:rPr>
          <w:szCs w:val="24"/>
        </w:rPr>
        <w:t xml:space="preserve"> oraz w innych j</w:t>
      </w:r>
      <w:r w:rsidRPr="002B5F53">
        <w:rPr>
          <w:rFonts w:ascii="Cambria" w:hAnsi="Cambria" w:cs="Cambria"/>
          <w:szCs w:val="24"/>
        </w:rPr>
        <w:t>ę</w:t>
      </w:r>
      <w:r w:rsidRPr="002B5F53">
        <w:rPr>
          <w:szCs w:val="24"/>
        </w:rPr>
        <w:t xml:space="preserve">zykach na </w:t>
      </w:r>
      <w:r w:rsidRPr="002B5F53">
        <w:rPr>
          <w:rFonts w:ascii="Cambria" w:hAnsi="Cambria" w:cs="Cambria"/>
          <w:szCs w:val="24"/>
        </w:rPr>
        <w:t>żą</w:t>
      </w:r>
      <w:r w:rsidRPr="002B5F53">
        <w:rPr>
          <w:szCs w:val="24"/>
        </w:rPr>
        <w:t>danie Zespo</w:t>
      </w:r>
      <w:r w:rsidRPr="002B5F53">
        <w:rPr>
          <w:rFonts w:ascii="Cambria" w:hAnsi="Cambria" w:cs="Cambria"/>
          <w:szCs w:val="24"/>
        </w:rPr>
        <w:t>ł</w:t>
      </w:r>
      <w:r w:rsidRPr="002B5F53">
        <w:rPr>
          <w:szCs w:val="24"/>
        </w:rPr>
        <w:t>u ds. Komunikacji i Zaanga</w:t>
      </w:r>
      <w:r w:rsidRPr="002B5F53">
        <w:rPr>
          <w:rFonts w:ascii="Cambria" w:hAnsi="Cambria" w:cs="Cambria"/>
          <w:szCs w:val="24"/>
        </w:rPr>
        <w:t>ż</w:t>
      </w:r>
      <w:r w:rsidRPr="002B5F53">
        <w:rPr>
          <w:szCs w:val="24"/>
        </w:rPr>
        <w:t>owania ICB:</w:t>
      </w:r>
    </w:p>
    <w:p w14:paraId="6750834C" w14:textId="77777777" w:rsidR="0003018D" w:rsidRPr="002B5F53" w:rsidRDefault="0003018D" w:rsidP="0003018D">
      <w:pPr>
        <w:rPr>
          <w:szCs w:val="24"/>
        </w:rPr>
      </w:pPr>
    </w:p>
    <w:p w14:paraId="16C9E084" w14:textId="77777777" w:rsidR="0003018D" w:rsidRPr="00E30210" w:rsidRDefault="0003018D" w:rsidP="0003018D">
      <w:pPr>
        <w:rPr>
          <w:rFonts w:eastAsia="MS Gothic" w:cs="MS Gothic"/>
          <w:szCs w:val="24"/>
        </w:rPr>
      </w:pPr>
      <w:r w:rsidRPr="002B5F53">
        <w:rPr>
          <w:rFonts w:eastAsia="Microsoft JhengHei" w:cs="Microsoft JhengHei"/>
          <w:szCs w:val="24"/>
        </w:rPr>
        <w:t>应</w:t>
      </w:r>
      <w:r w:rsidRPr="002B5F53">
        <w:rPr>
          <w:szCs w:val="24"/>
        </w:rPr>
        <w:t xml:space="preserve"> </w:t>
      </w:r>
      <w:r w:rsidRPr="00E30210">
        <w:rPr>
          <w:szCs w:val="24"/>
        </w:rPr>
        <w:t xml:space="preserve">ICB </w:t>
      </w:r>
      <w:r w:rsidRPr="00E30210">
        <w:rPr>
          <w:rFonts w:eastAsia="MS Gothic" w:cs="MS Gothic"/>
          <w:szCs w:val="24"/>
        </w:rPr>
        <w:t>沟通和参与</w:t>
      </w:r>
      <w:r w:rsidRPr="00E30210">
        <w:rPr>
          <w:rFonts w:eastAsia="Microsoft JhengHei" w:cs="Microsoft JhengHei"/>
          <w:szCs w:val="24"/>
        </w:rPr>
        <w:t>团队的要求，可提供本文件的大字版和其他语言版本</w:t>
      </w:r>
      <w:r w:rsidRPr="00E30210">
        <w:rPr>
          <w:rFonts w:eastAsia="MS Gothic" w:cs="MS Gothic"/>
          <w:szCs w:val="24"/>
        </w:rPr>
        <w:t>：</w:t>
      </w:r>
    </w:p>
    <w:p w14:paraId="59B6DCA0" w14:textId="77777777" w:rsidR="0003018D" w:rsidRPr="00E30210" w:rsidRDefault="0003018D" w:rsidP="0003018D">
      <w:pPr>
        <w:rPr>
          <w:rFonts w:eastAsia="MS Gothic" w:cs="MS Gothic"/>
          <w:b/>
          <w:bCs/>
          <w:szCs w:val="24"/>
        </w:rPr>
      </w:pPr>
    </w:p>
    <w:p w14:paraId="573ADA90" w14:textId="77777777" w:rsidR="0003018D" w:rsidRDefault="0003018D" w:rsidP="0003018D">
      <w:pPr>
        <w:jc w:val="right"/>
        <w:rPr>
          <w:szCs w:val="24"/>
        </w:rPr>
      </w:pPr>
      <w:r w:rsidRPr="00E30210">
        <w:rPr>
          <w:rFonts w:ascii="Times New Roman" w:hAnsi="Times New Roman" w:cs="Times New Roman"/>
          <w:szCs w:val="24"/>
        </w:rPr>
        <w:t>یہ</w:t>
      </w:r>
      <w:r w:rsidRPr="00E30210">
        <w:rPr>
          <w:szCs w:val="24"/>
        </w:rPr>
        <w:t xml:space="preserve"> </w:t>
      </w:r>
      <w:r w:rsidRPr="00E30210">
        <w:rPr>
          <w:rFonts w:ascii="Times New Roman" w:hAnsi="Times New Roman" w:cs="Times New Roman"/>
          <w:szCs w:val="24"/>
        </w:rPr>
        <w:t>دستاویز</w:t>
      </w:r>
      <w:r w:rsidRPr="00E30210">
        <w:rPr>
          <w:szCs w:val="24"/>
        </w:rPr>
        <w:t xml:space="preserve"> </w:t>
      </w:r>
      <w:r w:rsidRPr="00E30210">
        <w:rPr>
          <w:rFonts w:ascii="Times New Roman" w:hAnsi="Times New Roman" w:cs="Times New Roman"/>
          <w:szCs w:val="24"/>
        </w:rPr>
        <w:t>بڑے</w:t>
      </w:r>
      <w:r w:rsidRPr="00E30210">
        <w:rPr>
          <w:szCs w:val="24"/>
        </w:rPr>
        <w:t xml:space="preserve"> </w:t>
      </w:r>
      <w:r w:rsidRPr="00E30210">
        <w:rPr>
          <w:rFonts w:ascii="Times New Roman" w:hAnsi="Times New Roman" w:cs="Times New Roman"/>
          <w:szCs w:val="24"/>
        </w:rPr>
        <w:t>پرنٹ</w:t>
      </w:r>
      <w:r w:rsidRPr="00E30210">
        <w:rPr>
          <w:szCs w:val="24"/>
        </w:rPr>
        <w:t xml:space="preserve"> </w:t>
      </w:r>
      <w:r w:rsidRPr="00E30210">
        <w:rPr>
          <w:rFonts w:ascii="Times New Roman" w:hAnsi="Times New Roman" w:cs="Times New Roman"/>
          <w:szCs w:val="24"/>
        </w:rPr>
        <w:t>اور</w:t>
      </w:r>
      <w:r w:rsidRPr="00E30210">
        <w:rPr>
          <w:szCs w:val="24"/>
        </w:rPr>
        <w:t xml:space="preserve"> </w:t>
      </w:r>
      <w:r w:rsidRPr="00E30210">
        <w:rPr>
          <w:rFonts w:ascii="Times New Roman" w:hAnsi="Times New Roman" w:cs="Times New Roman"/>
          <w:szCs w:val="24"/>
        </w:rPr>
        <w:t>دوسری</w:t>
      </w:r>
      <w:r w:rsidRPr="00E30210">
        <w:rPr>
          <w:szCs w:val="24"/>
        </w:rPr>
        <w:t xml:space="preserve"> </w:t>
      </w:r>
      <w:r w:rsidRPr="00E30210">
        <w:rPr>
          <w:rFonts w:ascii="Times New Roman" w:hAnsi="Times New Roman" w:cs="Times New Roman"/>
          <w:szCs w:val="24"/>
        </w:rPr>
        <w:t>زبانوں</w:t>
      </w:r>
      <w:r w:rsidRPr="00E30210">
        <w:rPr>
          <w:szCs w:val="24"/>
        </w:rPr>
        <w:t xml:space="preserve"> </w:t>
      </w:r>
      <w:r w:rsidRPr="00E30210">
        <w:rPr>
          <w:rFonts w:ascii="Times New Roman" w:hAnsi="Times New Roman" w:cs="Times New Roman"/>
          <w:szCs w:val="24"/>
        </w:rPr>
        <w:t>میں</w:t>
      </w:r>
      <w:r w:rsidRPr="00E30210">
        <w:rPr>
          <w:szCs w:val="24"/>
        </w:rPr>
        <w:t xml:space="preserve"> ICB </w:t>
      </w:r>
      <w:r w:rsidRPr="00E30210">
        <w:rPr>
          <w:rFonts w:ascii="Times New Roman" w:hAnsi="Times New Roman" w:cs="Times New Roman"/>
          <w:szCs w:val="24"/>
        </w:rPr>
        <w:t>کی</w:t>
      </w:r>
      <w:r w:rsidRPr="00E30210">
        <w:rPr>
          <w:szCs w:val="24"/>
        </w:rPr>
        <w:t xml:space="preserve"> </w:t>
      </w:r>
      <w:r w:rsidRPr="00E30210">
        <w:rPr>
          <w:rFonts w:ascii="Times New Roman" w:hAnsi="Times New Roman" w:cs="Times New Roman"/>
          <w:szCs w:val="24"/>
        </w:rPr>
        <w:t>کمیونیکیشنز</w:t>
      </w:r>
      <w:r w:rsidRPr="00E30210">
        <w:rPr>
          <w:szCs w:val="24"/>
        </w:rPr>
        <w:t xml:space="preserve"> </w:t>
      </w:r>
      <w:r w:rsidRPr="00E30210">
        <w:rPr>
          <w:rFonts w:ascii="Times New Roman" w:hAnsi="Times New Roman" w:cs="Times New Roman"/>
          <w:szCs w:val="24"/>
        </w:rPr>
        <w:t>اینڈ</w:t>
      </w:r>
      <w:r w:rsidRPr="00E30210">
        <w:rPr>
          <w:szCs w:val="24"/>
        </w:rPr>
        <w:t xml:space="preserve"> </w:t>
      </w:r>
      <w:r w:rsidRPr="00E30210">
        <w:rPr>
          <w:rFonts w:ascii="Times New Roman" w:hAnsi="Times New Roman" w:cs="Times New Roman"/>
          <w:szCs w:val="24"/>
        </w:rPr>
        <w:t>اینگیجمنٹ</w:t>
      </w:r>
      <w:r w:rsidRPr="00E30210">
        <w:rPr>
          <w:szCs w:val="24"/>
        </w:rPr>
        <w:t xml:space="preserve"> </w:t>
      </w:r>
      <w:r w:rsidRPr="00E30210">
        <w:rPr>
          <w:rFonts w:ascii="Times New Roman" w:hAnsi="Times New Roman" w:cs="Times New Roman"/>
          <w:szCs w:val="24"/>
        </w:rPr>
        <w:t>ٹیم</w:t>
      </w:r>
      <w:r w:rsidRPr="00E30210">
        <w:rPr>
          <w:szCs w:val="24"/>
        </w:rPr>
        <w:t xml:space="preserve"> </w:t>
      </w:r>
      <w:r w:rsidRPr="00E30210">
        <w:rPr>
          <w:rFonts w:ascii="Times New Roman" w:hAnsi="Times New Roman" w:cs="Times New Roman"/>
          <w:szCs w:val="24"/>
        </w:rPr>
        <w:t>کی</w:t>
      </w:r>
      <w:r w:rsidRPr="00E30210">
        <w:rPr>
          <w:szCs w:val="24"/>
        </w:rPr>
        <w:t xml:space="preserve"> </w:t>
      </w:r>
      <w:r w:rsidRPr="00E30210">
        <w:rPr>
          <w:rFonts w:ascii="Times New Roman" w:hAnsi="Times New Roman" w:cs="Times New Roman"/>
          <w:szCs w:val="24"/>
        </w:rPr>
        <w:t>درخواست</w:t>
      </w:r>
      <w:r w:rsidRPr="00E30210">
        <w:rPr>
          <w:szCs w:val="24"/>
        </w:rPr>
        <w:t xml:space="preserve"> </w:t>
      </w:r>
      <w:r w:rsidRPr="00E30210">
        <w:rPr>
          <w:rFonts w:ascii="Times New Roman" w:hAnsi="Times New Roman" w:cs="Times New Roman"/>
          <w:szCs w:val="24"/>
        </w:rPr>
        <w:t>کے</w:t>
      </w:r>
      <w:r w:rsidRPr="00E30210">
        <w:rPr>
          <w:szCs w:val="24"/>
        </w:rPr>
        <w:t xml:space="preserve"> </w:t>
      </w:r>
      <w:r w:rsidRPr="00E30210">
        <w:rPr>
          <w:rFonts w:ascii="Times New Roman" w:hAnsi="Times New Roman" w:cs="Times New Roman"/>
          <w:szCs w:val="24"/>
        </w:rPr>
        <w:t>ذریعے</w:t>
      </w:r>
      <w:r w:rsidRPr="00E30210">
        <w:rPr>
          <w:szCs w:val="24"/>
        </w:rPr>
        <w:t xml:space="preserve"> </w:t>
      </w:r>
      <w:r w:rsidRPr="00E30210">
        <w:rPr>
          <w:rFonts w:ascii="Times New Roman" w:hAnsi="Times New Roman" w:cs="Times New Roman"/>
          <w:szCs w:val="24"/>
        </w:rPr>
        <w:t>دستیاب</w:t>
      </w:r>
      <w:r w:rsidRPr="00E30210">
        <w:rPr>
          <w:szCs w:val="24"/>
        </w:rPr>
        <w:t xml:space="preserve"> </w:t>
      </w:r>
      <w:r w:rsidRPr="00E30210">
        <w:rPr>
          <w:rFonts w:ascii="Times New Roman" w:hAnsi="Times New Roman" w:cs="Times New Roman"/>
          <w:szCs w:val="24"/>
        </w:rPr>
        <w:t>کرائی</w:t>
      </w:r>
      <w:r w:rsidRPr="00E30210">
        <w:rPr>
          <w:szCs w:val="24"/>
        </w:rPr>
        <w:t xml:space="preserve"> </w:t>
      </w:r>
      <w:r w:rsidRPr="00E30210">
        <w:rPr>
          <w:rFonts w:ascii="Times New Roman" w:hAnsi="Times New Roman" w:cs="Times New Roman"/>
          <w:szCs w:val="24"/>
        </w:rPr>
        <w:t>جا</w:t>
      </w:r>
      <w:r w:rsidRPr="00E30210">
        <w:rPr>
          <w:szCs w:val="24"/>
        </w:rPr>
        <w:t xml:space="preserve"> </w:t>
      </w:r>
      <w:r w:rsidRPr="00E30210">
        <w:rPr>
          <w:rFonts w:ascii="Times New Roman" w:hAnsi="Times New Roman" w:cs="Times New Roman"/>
          <w:szCs w:val="24"/>
        </w:rPr>
        <w:t>سکتی</w:t>
      </w:r>
      <w:r w:rsidRPr="00E30210">
        <w:rPr>
          <w:szCs w:val="24"/>
        </w:rPr>
        <w:t xml:space="preserve"> </w:t>
      </w:r>
      <w:r w:rsidRPr="00E30210">
        <w:rPr>
          <w:rFonts w:ascii="Times New Roman" w:hAnsi="Times New Roman" w:cs="Times New Roman"/>
          <w:szCs w:val="24"/>
        </w:rPr>
        <w:t>ہے</w:t>
      </w:r>
      <w:r w:rsidRPr="00E30210">
        <w:rPr>
          <w:szCs w:val="24"/>
        </w:rPr>
        <w:t>:</w:t>
      </w:r>
    </w:p>
    <w:p w14:paraId="07DFAA7F" w14:textId="77777777" w:rsidR="0003018D" w:rsidRPr="00E30210" w:rsidRDefault="0003018D" w:rsidP="0003018D">
      <w:pPr>
        <w:rPr>
          <w:b/>
          <w:bCs/>
          <w:szCs w:val="24"/>
        </w:rPr>
      </w:pPr>
    </w:p>
    <w:p w14:paraId="2A9C77FF" w14:textId="77777777" w:rsidR="0003018D" w:rsidRPr="002B5F53" w:rsidRDefault="0003018D" w:rsidP="0003018D">
      <w:pPr>
        <w:jc w:val="right"/>
        <w:rPr>
          <w:szCs w:val="24"/>
        </w:rPr>
      </w:pPr>
      <w:r w:rsidRPr="002B5F53">
        <w:rPr>
          <w:szCs w:val="24"/>
          <w:rtl/>
          <w:lang w:bidi="ar"/>
        </w:rPr>
        <w:t>يمكن إتاحة هذه الوثيقة بطباعة كبيرة وبلغات أخرى بناءً على طلب يقدم إلى فريق الاتصالات والمشاركة التابع للبنك الدولي:</w:t>
      </w:r>
    </w:p>
    <w:p w14:paraId="4FB42B68" w14:textId="77777777" w:rsidR="0003018D" w:rsidRPr="00E30210" w:rsidRDefault="0003018D" w:rsidP="0003018D">
      <w:pPr>
        <w:rPr>
          <w:szCs w:val="24"/>
        </w:rPr>
      </w:pPr>
    </w:p>
    <w:p w14:paraId="4DF21058" w14:textId="77777777" w:rsidR="0003018D" w:rsidRPr="00E30210" w:rsidRDefault="0003018D" w:rsidP="0003018D">
      <w:pPr>
        <w:rPr>
          <w:sz w:val="44"/>
          <w:szCs w:val="44"/>
        </w:rPr>
      </w:pPr>
      <w:r w:rsidRPr="00E30210">
        <w:rPr>
          <w:sz w:val="44"/>
          <w:szCs w:val="44"/>
        </w:rPr>
        <w:t xml:space="preserve">Email: </w:t>
      </w:r>
      <w:hyperlink r:id="rId12" w:history="1">
        <w:r w:rsidRPr="00E30210">
          <w:rPr>
            <w:rStyle w:val="Hyperlink"/>
            <w:sz w:val="44"/>
            <w:szCs w:val="44"/>
          </w:rPr>
          <w:t>nnicb-nn.comms@nhs.net</w:t>
        </w:r>
      </w:hyperlink>
      <w:r w:rsidRPr="00E30210">
        <w:rPr>
          <w:sz w:val="44"/>
          <w:szCs w:val="44"/>
        </w:rPr>
        <w:t xml:space="preserve"> </w:t>
      </w:r>
    </w:p>
    <w:p w14:paraId="5A69D875" w14:textId="77777777" w:rsidR="0003018D" w:rsidRPr="00E30210" w:rsidRDefault="0003018D" w:rsidP="0003018D">
      <w:pPr>
        <w:rPr>
          <w:sz w:val="44"/>
          <w:szCs w:val="44"/>
        </w:rPr>
      </w:pPr>
      <w:r w:rsidRPr="00E30210">
        <w:rPr>
          <w:sz w:val="44"/>
          <w:szCs w:val="44"/>
        </w:rPr>
        <w:t xml:space="preserve">Website: </w:t>
      </w:r>
      <w:hyperlink r:id="rId13" w:history="1">
        <w:r w:rsidRPr="00E30210">
          <w:rPr>
            <w:rStyle w:val="Hyperlink"/>
            <w:sz w:val="44"/>
            <w:szCs w:val="44"/>
          </w:rPr>
          <w:t>https://notts.icb.nhs.uk/</w:t>
        </w:r>
      </w:hyperlink>
      <w:r w:rsidRPr="00E30210">
        <w:rPr>
          <w:sz w:val="44"/>
          <w:szCs w:val="44"/>
        </w:rPr>
        <w:t xml:space="preserve"> </w:t>
      </w:r>
    </w:p>
    <w:p w14:paraId="49E57C9E" w14:textId="36BE9788" w:rsidR="008306EB" w:rsidRPr="008306EB" w:rsidRDefault="008306EB" w:rsidP="53FBC5E0">
      <w:pPr>
        <w:rPr>
          <w:szCs w:val="24"/>
        </w:rPr>
      </w:pPr>
    </w:p>
    <w:p w14:paraId="5FC295F2" w14:textId="576CA757" w:rsidR="53FBC5E0" w:rsidRDefault="53FBC5E0" w:rsidP="53FBC5E0">
      <w:pPr>
        <w:rPr>
          <w:szCs w:val="24"/>
        </w:rPr>
      </w:pPr>
    </w:p>
    <w:p w14:paraId="5C070023" w14:textId="47987439" w:rsidR="53FBC5E0" w:rsidRDefault="53FBC5E0" w:rsidP="53FBC5E0">
      <w:pPr>
        <w:rPr>
          <w:szCs w:val="24"/>
        </w:rPr>
      </w:pPr>
    </w:p>
    <w:p w14:paraId="7A358F35" w14:textId="4E15A5BB" w:rsidR="53FBC5E0" w:rsidRDefault="53FBC5E0" w:rsidP="53FBC5E0">
      <w:pPr>
        <w:rPr>
          <w:szCs w:val="24"/>
        </w:rPr>
      </w:pPr>
    </w:p>
    <w:p w14:paraId="3C62942C" w14:textId="2F971EC7" w:rsidR="53FBC5E0" w:rsidRDefault="53FBC5E0" w:rsidP="53FBC5E0">
      <w:pPr>
        <w:rPr>
          <w:szCs w:val="24"/>
        </w:rPr>
      </w:pPr>
    </w:p>
    <w:sdt>
      <w:sdtPr>
        <w:rPr>
          <w:rFonts w:eastAsiaTheme="minorHAnsi" w:cstheme="minorBidi"/>
          <w:b w:val="0"/>
          <w:color w:val="auto"/>
          <w:kern w:val="2"/>
          <w:sz w:val="24"/>
          <w:szCs w:val="22"/>
          <w:lang w:val="en-GB"/>
        </w:rPr>
        <w:id w:val="1026298020"/>
        <w:docPartObj>
          <w:docPartGallery w:val="Table of Contents"/>
          <w:docPartUnique/>
        </w:docPartObj>
      </w:sdtPr>
      <w:sdtEndPr>
        <w:rPr>
          <w:bCs/>
          <w:noProof/>
        </w:rPr>
      </w:sdtEndPr>
      <w:sdtContent>
        <w:p w14:paraId="10BA08A8" w14:textId="256615F3" w:rsidR="0057299F" w:rsidRDefault="0057299F">
          <w:pPr>
            <w:pStyle w:val="TOCHeading"/>
          </w:pPr>
          <w:r>
            <w:t>Contents</w:t>
          </w:r>
        </w:p>
        <w:p w14:paraId="026027E5" w14:textId="68184332" w:rsidR="00456F68" w:rsidRDefault="0057299F">
          <w:pPr>
            <w:pStyle w:val="TOC1"/>
            <w:tabs>
              <w:tab w:val="right" w:leader="dot" w:pos="9016"/>
            </w:tabs>
            <w:rPr>
              <w:rFonts w:asciiTheme="minorHAnsi" w:eastAsiaTheme="minorEastAsia" w:hAnsiTheme="minorHAnsi"/>
              <w:noProof/>
              <w:sz w:val="22"/>
              <w:lang w:eastAsia="en-GB"/>
            </w:rPr>
          </w:pPr>
          <w:r>
            <w:fldChar w:fldCharType="begin"/>
          </w:r>
          <w:r>
            <w:instrText xml:space="preserve"> TOC \o "1-3" \h \z \u </w:instrText>
          </w:r>
          <w:r>
            <w:fldChar w:fldCharType="separate"/>
          </w:r>
          <w:hyperlink w:anchor="_Toc166139084" w:history="1">
            <w:r w:rsidR="00456F68" w:rsidRPr="006F37F6">
              <w:rPr>
                <w:rStyle w:val="Hyperlink"/>
                <w:rFonts w:ascii="Arial" w:hAnsi="Arial" w:cs="Arial"/>
                <w:noProof/>
              </w:rPr>
              <w:t>Section 1 Welcome</w:t>
            </w:r>
            <w:r w:rsidR="00456F68">
              <w:rPr>
                <w:noProof/>
                <w:webHidden/>
              </w:rPr>
              <w:tab/>
            </w:r>
            <w:r w:rsidR="00456F68">
              <w:rPr>
                <w:noProof/>
                <w:webHidden/>
              </w:rPr>
              <w:fldChar w:fldCharType="begin"/>
            </w:r>
            <w:r w:rsidR="00456F68">
              <w:rPr>
                <w:noProof/>
                <w:webHidden/>
              </w:rPr>
              <w:instrText xml:space="preserve"> PAGEREF _Toc166139084 \h </w:instrText>
            </w:r>
            <w:r w:rsidR="00456F68">
              <w:rPr>
                <w:noProof/>
                <w:webHidden/>
              </w:rPr>
            </w:r>
            <w:r w:rsidR="00456F68">
              <w:rPr>
                <w:noProof/>
                <w:webHidden/>
              </w:rPr>
              <w:fldChar w:fldCharType="separate"/>
            </w:r>
            <w:r w:rsidR="00456F68">
              <w:rPr>
                <w:noProof/>
                <w:webHidden/>
              </w:rPr>
              <w:t>4</w:t>
            </w:r>
            <w:r w:rsidR="00456F68">
              <w:rPr>
                <w:noProof/>
                <w:webHidden/>
              </w:rPr>
              <w:fldChar w:fldCharType="end"/>
            </w:r>
          </w:hyperlink>
        </w:p>
        <w:p w14:paraId="3DE73CA1" w14:textId="1BB080C0" w:rsidR="00456F68" w:rsidRDefault="00000000">
          <w:pPr>
            <w:pStyle w:val="TOC2"/>
            <w:tabs>
              <w:tab w:val="left" w:pos="880"/>
              <w:tab w:val="right" w:leader="dot" w:pos="9016"/>
            </w:tabs>
            <w:rPr>
              <w:rFonts w:asciiTheme="minorHAnsi" w:eastAsiaTheme="minorEastAsia" w:hAnsiTheme="minorHAnsi"/>
              <w:noProof/>
              <w:sz w:val="22"/>
              <w:lang w:eastAsia="en-GB"/>
            </w:rPr>
          </w:pPr>
          <w:hyperlink w:anchor="_Toc166139085" w:history="1">
            <w:r w:rsidR="00456F68" w:rsidRPr="006F37F6">
              <w:rPr>
                <w:rStyle w:val="Hyperlink"/>
                <w:rFonts w:ascii="Arial" w:hAnsi="Arial" w:cs="Arial"/>
                <w:noProof/>
              </w:rPr>
              <w:t>1.</w:t>
            </w:r>
            <w:r w:rsidR="00456F68">
              <w:rPr>
                <w:rFonts w:asciiTheme="minorHAnsi" w:eastAsiaTheme="minorEastAsia" w:hAnsiTheme="minorHAnsi"/>
                <w:noProof/>
                <w:sz w:val="22"/>
                <w:lang w:eastAsia="en-GB"/>
              </w:rPr>
              <w:tab/>
            </w:r>
            <w:r w:rsidR="00456F68" w:rsidRPr="006F37F6">
              <w:rPr>
                <w:rStyle w:val="Hyperlink"/>
                <w:rFonts w:ascii="Arial" w:hAnsi="Arial" w:cs="Arial"/>
                <w:noProof/>
              </w:rPr>
              <w:t>Introduction</w:t>
            </w:r>
            <w:r w:rsidR="00456F68">
              <w:rPr>
                <w:noProof/>
                <w:webHidden/>
              </w:rPr>
              <w:tab/>
            </w:r>
            <w:r w:rsidR="00456F68">
              <w:rPr>
                <w:noProof/>
                <w:webHidden/>
              </w:rPr>
              <w:fldChar w:fldCharType="begin"/>
            </w:r>
            <w:r w:rsidR="00456F68">
              <w:rPr>
                <w:noProof/>
                <w:webHidden/>
              </w:rPr>
              <w:instrText xml:space="preserve"> PAGEREF _Toc166139085 \h </w:instrText>
            </w:r>
            <w:r w:rsidR="00456F68">
              <w:rPr>
                <w:noProof/>
                <w:webHidden/>
              </w:rPr>
            </w:r>
            <w:r w:rsidR="00456F68">
              <w:rPr>
                <w:noProof/>
                <w:webHidden/>
              </w:rPr>
              <w:fldChar w:fldCharType="separate"/>
            </w:r>
            <w:r w:rsidR="00456F68">
              <w:rPr>
                <w:noProof/>
                <w:webHidden/>
              </w:rPr>
              <w:t>4</w:t>
            </w:r>
            <w:r w:rsidR="00456F68">
              <w:rPr>
                <w:noProof/>
                <w:webHidden/>
              </w:rPr>
              <w:fldChar w:fldCharType="end"/>
            </w:r>
          </w:hyperlink>
        </w:p>
        <w:p w14:paraId="6B0DCE6B" w14:textId="2C64E0ED" w:rsidR="00456F68" w:rsidRDefault="00000000">
          <w:pPr>
            <w:pStyle w:val="TOC2"/>
            <w:tabs>
              <w:tab w:val="left" w:pos="880"/>
              <w:tab w:val="right" w:leader="dot" w:pos="9016"/>
            </w:tabs>
            <w:rPr>
              <w:rFonts w:asciiTheme="minorHAnsi" w:eastAsiaTheme="minorEastAsia" w:hAnsiTheme="minorHAnsi"/>
              <w:noProof/>
              <w:sz w:val="22"/>
              <w:lang w:eastAsia="en-GB"/>
            </w:rPr>
          </w:pPr>
          <w:hyperlink w:anchor="_Toc166139086" w:history="1">
            <w:r w:rsidR="00456F68" w:rsidRPr="006F37F6">
              <w:rPr>
                <w:rStyle w:val="Hyperlink"/>
                <w:rFonts w:ascii="Arial" w:hAnsi="Arial" w:cs="Arial"/>
                <w:noProof/>
              </w:rPr>
              <w:t>2.</w:t>
            </w:r>
            <w:r w:rsidR="00456F68">
              <w:rPr>
                <w:rFonts w:asciiTheme="minorHAnsi" w:eastAsiaTheme="minorEastAsia" w:hAnsiTheme="minorHAnsi"/>
                <w:noProof/>
                <w:sz w:val="22"/>
                <w:lang w:eastAsia="en-GB"/>
              </w:rPr>
              <w:tab/>
            </w:r>
            <w:r w:rsidR="00456F68" w:rsidRPr="006F37F6">
              <w:rPr>
                <w:rStyle w:val="Hyperlink"/>
                <w:rFonts w:ascii="Arial" w:hAnsi="Arial" w:cs="Arial"/>
                <w:noProof/>
              </w:rPr>
              <w:t>Legal Duties</w:t>
            </w:r>
            <w:r w:rsidR="00456F68">
              <w:rPr>
                <w:noProof/>
                <w:webHidden/>
              </w:rPr>
              <w:tab/>
            </w:r>
            <w:r w:rsidR="00456F68">
              <w:rPr>
                <w:noProof/>
                <w:webHidden/>
              </w:rPr>
              <w:fldChar w:fldCharType="begin"/>
            </w:r>
            <w:r w:rsidR="00456F68">
              <w:rPr>
                <w:noProof/>
                <w:webHidden/>
              </w:rPr>
              <w:instrText xml:space="preserve"> PAGEREF _Toc166139086 \h </w:instrText>
            </w:r>
            <w:r w:rsidR="00456F68">
              <w:rPr>
                <w:noProof/>
                <w:webHidden/>
              </w:rPr>
            </w:r>
            <w:r w:rsidR="00456F68">
              <w:rPr>
                <w:noProof/>
                <w:webHidden/>
              </w:rPr>
              <w:fldChar w:fldCharType="separate"/>
            </w:r>
            <w:r w:rsidR="00456F68">
              <w:rPr>
                <w:noProof/>
                <w:webHidden/>
              </w:rPr>
              <w:t>4</w:t>
            </w:r>
            <w:r w:rsidR="00456F68">
              <w:rPr>
                <w:noProof/>
                <w:webHidden/>
              </w:rPr>
              <w:fldChar w:fldCharType="end"/>
            </w:r>
          </w:hyperlink>
        </w:p>
        <w:p w14:paraId="0BB4DF3A" w14:textId="1BEE2B57" w:rsidR="00456F68" w:rsidRDefault="00000000">
          <w:pPr>
            <w:pStyle w:val="TOC2"/>
            <w:tabs>
              <w:tab w:val="left" w:pos="880"/>
              <w:tab w:val="right" w:leader="dot" w:pos="9016"/>
            </w:tabs>
            <w:rPr>
              <w:rFonts w:asciiTheme="minorHAnsi" w:eastAsiaTheme="minorEastAsia" w:hAnsiTheme="minorHAnsi"/>
              <w:noProof/>
              <w:sz w:val="22"/>
              <w:lang w:eastAsia="en-GB"/>
            </w:rPr>
          </w:pPr>
          <w:hyperlink w:anchor="_Toc166139087" w:history="1">
            <w:r w:rsidR="00456F68" w:rsidRPr="006F37F6">
              <w:rPr>
                <w:rStyle w:val="Hyperlink"/>
                <w:rFonts w:ascii="Arial" w:hAnsi="Arial" w:cs="Arial"/>
                <w:noProof/>
              </w:rPr>
              <w:t>3.</w:t>
            </w:r>
            <w:r w:rsidR="00456F68">
              <w:rPr>
                <w:rFonts w:asciiTheme="minorHAnsi" w:eastAsiaTheme="minorEastAsia" w:hAnsiTheme="minorHAnsi"/>
                <w:noProof/>
                <w:sz w:val="22"/>
                <w:lang w:eastAsia="en-GB"/>
              </w:rPr>
              <w:tab/>
            </w:r>
            <w:r w:rsidR="00456F68" w:rsidRPr="006F37F6">
              <w:rPr>
                <w:rStyle w:val="Hyperlink"/>
                <w:rFonts w:ascii="Arial" w:hAnsi="Arial" w:cs="Arial"/>
                <w:noProof/>
              </w:rPr>
              <w:t>Our Organisation</w:t>
            </w:r>
            <w:r w:rsidR="00456F68">
              <w:rPr>
                <w:noProof/>
                <w:webHidden/>
              </w:rPr>
              <w:tab/>
            </w:r>
            <w:r w:rsidR="00456F68">
              <w:rPr>
                <w:noProof/>
                <w:webHidden/>
              </w:rPr>
              <w:fldChar w:fldCharType="begin"/>
            </w:r>
            <w:r w:rsidR="00456F68">
              <w:rPr>
                <w:noProof/>
                <w:webHidden/>
              </w:rPr>
              <w:instrText xml:space="preserve"> PAGEREF _Toc166139087 \h </w:instrText>
            </w:r>
            <w:r w:rsidR="00456F68">
              <w:rPr>
                <w:noProof/>
                <w:webHidden/>
              </w:rPr>
            </w:r>
            <w:r w:rsidR="00456F68">
              <w:rPr>
                <w:noProof/>
                <w:webHidden/>
              </w:rPr>
              <w:fldChar w:fldCharType="separate"/>
            </w:r>
            <w:r w:rsidR="00456F68">
              <w:rPr>
                <w:noProof/>
                <w:webHidden/>
              </w:rPr>
              <w:t>5</w:t>
            </w:r>
            <w:r w:rsidR="00456F68">
              <w:rPr>
                <w:noProof/>
                <w:webHidden/>
              </w:rPr>
              <w:fldChar w:fldCharType="end"/>
            </w:r>
          </w:hyperlink>
        </w:p>
        <w:p w14:paraId="34E46D64" w14:textId="1F13B958" w:rsidR="00456F68" w:rsidRDefault="00000000">
          <w:pPr>
            <w:pStyle w:val="TOC1"/>
            <w:tabs>
              <w:tab w:val="right" w:leader="dot" w:pos="9016"/>
            </w:tabs>
            <w:rPr>
              <w:rFonts w:asciiTheme="minorHAnsi" w:eastAsiaTheme="minorEastAsia" w:hAnsiTheme="minorHAnsi"/>
              <w:noProof/>
              <w:sz w:val="22"/>
              <w:lang w:eastAsia="en-GB"/>
            </w:rPr>
          </w:pPr>
          <w:hyperlink w:anchor="_Toc166139088" w:history="1">
            <w:r w:rsidR="00456F68" w:rsidRPr="006F37F6">
              <w:rPr>
                <w:rStyle w:val="Hyperlink"/>
                <w:rFonts w:ascii="Arial" w:hAnsi="Arial" w:cs="Arial"/>
                <w:noProof/>
              </w:rPr>
              <w:t>Section 2 Measuring Equality and what we’ve achieved</w:t>
            </w:r>
            <w:r w:rsidR="00456F68">
              <w:rPr>
                <w:noProof/>
                <w:webHidden/>
              </w:rPr>
              <w:tab/>
            </w:r>
            <w:r w:rsidR="00456F68">
              <w:rPr>
                <w:noProof/>
                <w:webHidden/>
              </w:rPr>
              <w:fldChar w:fldCharType="begin"/>
            </w:r>
            <w:r w:rsidR="00456F68">
              <w:rPr>
                <w:noProof/>
                <w:webHidden/>
              </w:rPr>
              <w:instrText xml:space="preserve"> PAGEREF _Toc166139088 \h </w:instrText>
            </w:r>
            <w:r w:rsidR="00456F68">
              <w:rPr>
                <w:noProof/>
                <w:webHidden/>
              </w:rPr>
            </w:r>
            <w:r w:rsidR="00456F68">
              <w:rPr>
                <w:noProof/>
                <w:webHidden/>
              </w:rPr>
              <w:fldChar w:fldCharType="separate"/>
            </w:r>
            <w:r w:rsidR="00456F68">
              <w:rPr>
                <w:noProof/>
                <w:webHidden/>
              </w:rPr>
              <w:t>7</w:t>
            </w:r>
            <w:r w:rsidR="00456F68">
              <w:rPr>
                <w:noProof/>
                <w:webHidden/>
              </w:rPr>
              <w:fldChar w:fldCharType="end"/>
            </w:r>
          </w:hyperlink>
        </w:p>
        <w:p w14:paraId="3A456D72" w14:textId="4C678F9F" w:rsidR="00456F68" w:rsidRDefault="00000000">
          <w:pPr>
            <w:pStyle w:val="TOC2"/>
            <w:tabs>
              <w:tab w:val="left" w:pos="880"/>
              <w:tab w:val="right" w:leader="dot" w:pos="9016"/>
            </w:tabs>
            <w:rPr>
              <w:rFonts w:asciiTheme="minorHAnsi" w:eastAsiaTheme="minorEastAsia" w:hAnsiTheme="minorHAnsi"/>
              <w:noProof/>
              <w:sz w:val="22"/>
              <w:lang w:eastAsia="en-GB"/>
            </w:rPr>
          </w:pPr>
          <w:hyperlink w:anchor="_Toc166139089" w:history="1">
            <w:r w:rsidR="00456F68" w:rsidRPr="006F37F6">
              <w:rPr>
                <w:rStyle w:val="Hyperlink"/>
                <w:rFonts w:ascii="Arial" w:hAnsi="Arial" w:cs="Arial"/>
                <w:noProof/>
              </w:rPr>
              <w:t>4.</w:t>
            </w:r>
            <w:r w:rsidR="00456F68">
              <w:rPr>
                <w:rFonts w:asciiTheme="minorHAnsi" w:eastAsiaTheme="minorEastAsia" w:hAnsiTheme="minorHAnsi"/>
                <w:noProof/>
                <w:sz w:val="22"/>
                <w:lang w:eastAsia="en-GB"/>
              </w:rPr>
              <w:tab/>
            </w:r>
            <w:r w:rsidR="00456F68" w:rsidRPr="006F37F6">
              <w:rPr>
                <w:rStyle w:val="Hyperlink"/>
                <w:rFonts w:ascii="Arial" w:hAnsi="Arial" w:cs="Arial"/>
                <w:noProof/>
              </w:rPr>
              <w:t>Measuring Equality</w:t>
            </w:r>
            <w:r w:rsidR="00456F68">
              <w:rPr>
                <w:noProof/>
                <w:webHidden/>
              </w:rPr>
              <w:tab/>
            </w:r>
            <w:r w:rsidR="00456F68">
              <w:rPr>
                <w:noProof/>
                <w:webHidden/>
              </w:rPr>
              <w:fldChar w:fldCharType="begin"/>
            </w:r>
            <w:r w:rsidR="00456F68">
              <w:rPr>
                <w:noProof/>
                <w:webHidden/>
              </w:rPr>
              <w:instrText xml:space="preserve"> PAGEREF _Toc166139089 \h </w:instrText>
            </w:r>
            <w:r w:rsidR="00456F68">
              <w:rPr>
                <w:noProof/>
                <w:webHidden/>
              </w:rPr>
            </w:r>
            <w:r w:rsidR="00456F68">
              <w:rPr>
                <w:noProof/>
                <w:webHidden/>
              </w:rPr>
              <w:fldChar w:fldCharType="separate"/>
            </w:r>
            <w:r w:rsidR="00456F68">
              <w:rPr>
                <w:noProof/>
                <w:webHidden/>
              </w:rPr>
              <w:t>7</w:t>
            </w:r>
            <w:r w:rsidR="00456F68">
              <w:rPr>
                <w:noProof/>
                <w:webHidden/>
              </w:rPr>
              <w:fldChar w:fldCharType="end"/>
            </w:r>
          </w:hyperlink>
        </w:p>
        <w:p w14:paraId="14847945" w14:textId="0F45C03F" w:rsidR="00456F68" w:rsidRDefault="00000000">
          <w:pPr>
            <w:pStyle w:val="TOC2"/>
            <w:tabs>
              <w:tab w:val="left" w:pos="880"/>
              <w:tab w:val="right" w:leader="dot" w:pos="9016"/>
            </w:tabs>
            <w:rPr>
              <w:rFonts w:asciiTheme="minorHAnsi" w:eastAsiaTheme="minorEastAsia" w:hAnsiTheme="minorHAnsi"/>
              <w:noProof/>
              <w:sz w:val="22"/>
              <w:lang w:eastAsia="en-GB"/>
            </w:rPr>
          </w:pPr>
          <w:hyperlink w:anchor="_Toc166139090" w:history="1">
            <w:r w:rsidR="00456F68" w:rsidRPr="006F37F6">
              <w:rPr>
                <w:rStyle w:val="Hyperlink"/>
                <w:rFonts w:ascii="Arial" w:hAnsi="Arial" w:cs="Arial"/>
                <w:noProof/>
              </w:rPr>
              <w:t>5.</w:t>
            </w:r>
            <w:r w:rsidR="00456F68">
              <w:rPr>
                <w:rFonts w:asciiTheme="minorHAnsi" w:eastAsiaTheme="minorEastAsia" w:hAnsiTheme="minorHAnsi"/>
                <w:noProof/>
                <w:sz w:val="22"/>
                <w:lang w:eastAsia="en-GB"/>
              </w:rPr>
              <w:tab/>
            </w:r>
            <w:r w:rsidR="00456F68" w:rsidRPr="006F37F6">
              <w:rPr>
                <w:rStyle w:val="Hyperlink"/>
                <w:rFonts w:ascii="Arial" w:hAnsi="Arial" w:cs="Arial"/>
                <w:noProof/>
              </w:rPr>
              <w:t>Equality Objectives</w:t>
            </w:r>
            <w:r w:rsidR="00456F68">
              <w:rPr>
                <w:noProof/>
                <w:webHidden/>
              </w:rPr>
              <w:tab/>
            </w:r>
            <w:r w:rsidR="00456F68">
              <w:rPr>
                <w:noProof/>
                <w:webHidden/>
              </w:rPr>
              <w:fldChar w:fldCharType="begin"/>
            </w:r>
            <w:r w:rsidR="00456F68">
              <w:rPr>
                <w:noProof/>
                <w:webHidden/>
              </w:rPr>
              <w:instrText xml:space="preserve"> PAGEREF _Toc166139090 \h </w:instrText>
            </w:r>
            <w:r w:rsidR="00456F68">
              <w:rPr>
                <w:noProof/>
                <w:webHidden/>
              </w:rPr>
            </w:r>
            <w:r w:rsidR="00456F68">
              <w:rPr>
                <w:noProof/>
                <w:webHidden/>
              </w:rPr>
              <w:fldChar w:fldCharType="separate"/>
            </w:r>
            <w:r w:rsidR="00456F68">
              <w:rPr>
                <w:noProof/>
                <w:webHidden/>
              </w:rPr>
              <w:t>9</w:t>
            </w:r>
            <w:r w:rsidR="00456F68">
              <w:rPr>
                <w:noProof/>
                <w:webHidden/>
              </w:rPr>
              <w:fldChar w:fldCharType="end"/>
            </w:r>
          </w:hyperlink>
        </w:p>
        <w:p w14:paraId="392D1127" w14:textId="77AE3934" w:rsidR="00456F68" w:rsidRDefault="00000000">
          <w:pPr>
            <w:pStyle w:val="TOC2"/>
            <w:tabs>
              <w:tab w:val="left" w:pos="880"/>
              <w:tab w:val="right" w:leader="dot" w:pos="9016"/>
            </w:tabs>
            <w:rPr>
              <w:rFonts w:asciiTheme="minorHAnsi" w:eastAsiaTheme="minorEastAsia" w:hAnsiTheme="minorHAnsi"/>
              <w:noProof/>
              <w:sz w:val="22"/>
              <w:lang w:eastAsia="en-GB"/>
            </w:rPr>
          </w:pPr>
          <w:hyperlink w:anchor="_Toc166139091" w:history="1">
            <w:r w:rsidR="00456F68" w:rsidRPr="006F37F6">
              <w:rPr>
                <w:rStyle w:val="Hyperlink"/>
                <w:rFonts w:ascii="Arial" w:hAnsi="Arial" w:cs="Arial"/>
                <w:noProof/>
              </w:rPr>
              <w:t>6.</w:t>
            </w:r>
            <w:r w:rsidR="00456F68">
              <w:rPr>
                <w:rFonts w:asciiTheme="minorHAnsi" w:eastAsiaTheme="minorEastAsia" w:hAnsiTheme="minorHAnsi"/>
                <w:noProof/>
                <w:sz w:val="22"/>
                <w:lang w:eastAsia="en-GB"/>
              </w:rPr>
              <w:tab/>
            </w:r>
            <w:r w:rsidR="00456F68" w:rsidRPr="006F37F6">
              <w:rPr>
                <w:rStyle w:val="Hyperlink"/>
                <w:rFonts w:ascii="Arial" w:hAnsi="Arial" w:cs="Arial"/>
                <w:noProof/>
              </w:rPr>
              <w:t>Equality Delivery System (EDS)</w:t>
            </w:r>
            <w:r w:rsidR="00456F68">
              <w:rPr>
                <w:noProof/>
                <w:webHidden/>
              </w:rPr>
              <w:tab/>
            </w:r>
            <w:r w:rsidR="00456F68">
              <w:rPr>
                <w:noProof/>
                <w:webHidden/>
              </w:rPr>
              <w:fldChar w:fldCharType="begin"/>
            </w:r>
            <w:r w:rsidR="00456F68">
              <w:rPr>
                <w:noProof/>
                <w:webHidden/>
              </w:rPr>
              <w:instrText xml:space="preserve"> PAGEREF _Toc166139091 \h </w:instrText>
            </w:r>
            <w:r w:rsidR="00456F68">
              <w:rPr>
                <w:noProof/>
                <w:webHidden/>
              </w:rPr>
            </w:r>
            <w:r w:rsidR="00456F68">
              <w:rPr>
                <w:noProof/>
                <w:webHidden/>
              </w:rPr>
              <w:fldChar w:fldCharType="separate"/>
            </w:r>
            <w:r w:rsidR="00456F68">
              <w:rPr>
                <w:noProof/>
                <w:webHidden/>
              </w:rPr>
              <w:t>9</w:t>
            </w:r>
            <w:r w:rsidR="00456F68">
              <w:rPr>
                <w:noProof/>
                <w:webHidden/>
              </w:rPr>
              <w:fldChar w:fldCharType="end"/>
            </w:r>
          </w:hyperlink>
        </w:p>
        <w:p w14:paraId="10F7CAC8" w14:textId="27385A9E" w:rsidR="00456F68" w:rsidRDefault="00000000">
          <w:pPr>
            <w:pStyle w:val="TOC1"/>
            <w:tabs>
              <w:tab w:val="right" w:leader="dot" w:pos="9016"/>
            </w:tabs>
            <w:rPr>
              <w:rFonts w:asciiTheme="minorHAnsi" w:eastAsiaTheme="minorEastAsia" w:hAnsiTheme="minorHAnsi"/>
              <w:noProof/>
              <w:sz w:val="22"/>
              <w:lang w:eastAsia="en-GB"/>
            </w:rPr>
          </w:pPr>
          <w:hyperlink w:anchor="_Toc166139092" w:history="1">
            <w:r w:rsidR="00456F68" w:rsidRPr="006F37F6">
              <w:rPr>
                <w:rStyle w:val="Hyperlink"/>
                <w:rFonts w:ascii="Arial" w:hAnsi="Arial" w:cs="Arial"/>
                <w:noProof/>
              </w:rPr>
              <w:t>Section 3 Future Planning</w:t>
            </w:r>
            <w:r w:rsidR="00456F68">
              <w:rPr>
                <w:noProof/>
                <w:webHidden/>
              </w:rPr>
              <w:tab/>
            </w:r>
            <w:r w:rsidR="00456F68">
              <w:rPr>
                <w:noProof/>
                <w:webHidden/>
              </w:rPr>
              <w:fldChar w:fldCharType="begin"/>
            </w:r>
            <w:r w:rsidR="00456F68">
              <w:rPr>
                <w:noProof/>
                <w:webHidden/>
              </w:rPr>
              <w:instrText xml:space="preserve"> PAGEREF _Toc166139092 \h </w:instrText>
            </w:r>
            <w:r w:rsidR="00456F68">
              <w:rPr>
                <w:noProof/>
                <w:webHidden/>
              </w:rPr>
            </w:r>
            <w:r w:rsidR="00456F68">
              <w:rPr>
                <w:noProof/>
                <w:webHidden/>
              </w:rPr>
              <w:fldChar w:fldCharType="separate"/>
            </w:r>
            <w:r w:rsidR="00456F68">
              <w:rPr>
                <w:noProof/>
                <w:webHidden/>
              </w:rPr>
              <w:t>11</w:t>
            </w:r>
            <w:r w:rsidR="00456F68">
              <w:rPr>
                <w:noProof/>
                <w:webHidden/>
              </w:rPr>
              <w:fldChar w:fldCharType="end"/>
            </w:r>
          </w:hyperlink>
        </w:p>
        <w:p w14:paraId="0D2B0452" w14:textId="6ABA5D02" w:rsidR="00456F68" w:rsidRDefault="00000000">
          <w:pPr>
            <w:pStyle w:val="TOC1"/>
            <w:tabs>
              <w:tab w:val="right" w:leader="dot" w:pos="9016"/>
            </w:tabs>
            <w:rPr>
              <w:rFonts w:asciiTheme="minorHAnsi" w:eastAsiaTheme="minorEastAsia" w:hAnsiTheme="minorHAnsi"/>
              <w:noProof/>
              <w:sz w:val="22"/>
              <w:lang w:eastAsia="en-GB"/>
            </w:rPr>
          </w:pPr>
          <w:hyperlink w:anchor="_Toc166139093" w:history="1">
            <w:r w:rsidR="00456F68" w:rsidRPr="006F37F6">
              <w:rPr>
                <w:rStyle w:val="Hyperlink"/>
                <w:rFonts w:ascii="Arial" w:hAnsi="Arial" w:cs="Arial"/>
                <w:noProof/>
              </w:rPr>
              <w:t>Appendices</w:t>
            </w:r>
            <w:r w:rsidR="00456F68">
              <w:rPr>
                <w:noProof/>
                <w:webHidden/>
              </w:rPr>
              <w:tab/>
            </w:r>
            <w:r w:rsidR="00456F68">
              <w:rPr>
                <w:noProof/>
                <w:webHidden/>
              </w:rPr>
              <w:fldChar w:fldCharType="begin"/>
            </w:r>
            <w:r w:rsidR="00456F68">
              <w:rPr>
                <w:noProof/>
                <w:webHidden/>
              </w:rPr>
              <w:instrText xml:space="preserve"> PAGEREF _Toc166139093 \h </w:instrText>
            </w:r>
            <w:r w:rsidR="00456F68">
              <w:rPr>
                <w:noProof/>
                <w:webHidden/>
              </w:rPr>
            </w:r>
            <w:r w:rsidR="00456F68">
              <w:rPr>
                <w:noProof/>
                <w:webHidden/>
              </w:rPr>
              <w:fldChar w:fldCharType="separate"/>
            </w:r>
            <w:r w:rsidR="00456F68">
              <w:rPr>
                <w:noProof/>
                <w:webHidden/>
              </w:rPr>
              <w:t>15</w:t>
            </w:r>
            <w:r w:rsidR="00456F68">
              <w:rPr>
                <w:noProof/>
                <w:webHidden/>
              </w:rPr>
              <w:fldChar w:fldCharType="end"/>
            </w:r>
          </w:hyperlink>
        </w:p>
        <w:p w14:paraId="465170F7" w14:textId="2C60731F" w:rsidR="00456F68" w:rsidRDefault="00000000">
          <w:pPr>
            <w:pStyle w:val="TOC2"/>
            <w:tabs>
              <w:tab w:val="right" w:leader="dot" w:pos="9016"/>
            </w:tabs>
            <w:rPr>
              <w:rFonts w:asciiTheme="minorHAnsi" w:eastAsiaTheme="minorEastAsia" w:hAnsiTheme="minorHAnsi"/>
              <w:noProof/>
              <w:sz w:val="22"/>
              <w:lang w:eastAsia="en-GB"/>
            </w:rPr>
          </w:pPr>
          <w:hyperlink w:anchor="_Toc166139094" w:history="1">
            <w:r w:rsidR="00456F68" w:rsidRPr="006F37F6">
              <w:rPr>
                <w:rStyle w:val="Hyperlink"/>
                <w:rFonts w:ascii="Arial" w:hAnsi="Arial" w:cs="Arial"/>
                <w:noProof/>
              </w:rPr>
              <w:t>Appendix A – Summary of the legislative framework for equality</w:t>
            </w:r>
            <w:r w:rsidR="00456F68">
              <w:rPr>
                <w:noProof/>
                <w:webHidden/>
              </w:rPr>
              <w:tab/>
            </w:r>
            <w:r w:rsidR="00456F68">
              <w:rPr>
                <w:noProof/>
                <w:webHidden/>
              </w:rPr>
              <w:fldChar w:fldCharType="begin"/>
            </w:r>
            <w:r w:rsidR="00456F68">
              <w:rPr>
                <w:noProof/>
                <w:webHidden/>
              </w:rPr>
              <w:instrText xml:space="preserve"> PAGEREF _Toc166139094 \h </w:instrText>
            </w:r>
            <w:r w:rsidR="00456F68">
              <w:rPr>
                <w:noProof/>
                <w:webHidden/>
              </w:rPr>
            </w:r>
            <w:r w:rsidR="00456F68">
              <w:rPr>
                <w:noProof/>
                <w:webHidden/>
              </w:rPr>
              <w:fldChar w:fldCharType="separate"/>
            </w:r>
            <w:r w:rsidR="00456F68">
              <w:rPr>
                <w:noProof/>
                <w:webHidden/>
              </w:rPr>
              <w:t>15</w:t>
            </w:r>
            <w:r w:rsidR="00456F68">
              <w:rPr>
                <w:noProof/>
                <w:webHidden/>
              </w:rPr>
              <w:fldChar w:fldCharType="end"/>
            </w:r>
          </w:hyperlink>
        </w:p>
        <w:p w14:paraId="4BEADDDC" w14:textId="3D678FE5" w:rsidR="0057299F" w:rsidRDefault="0057299F">
          <w:r>
            <w:rPr>
              <w:b/>
              <w:bCs/>
              <w:noProof/>
            </w:rPr>
            <w:fldChar w:fldCharType="end"/>
          </w:r>
        </w:p>
      </w:sdtContent>
    </w:sdt>
    <w:p w14:paraId="317F1516" w14:textId="7A327532" w:rsidR="53FBC5E0" w:rsidRDefault="53FBC5E0">
      <w:r>
        <w:br w:type="page"/>
      </w:r>
    </w:p>
    <w:p w14:paraId="68B40FA1" w14:textId="5309900C" w:rsidR="53FBC5E0" w:rsidRDefault="53FBC5E0" w:rsidP="53FBC5E0"/>
    <w:p w14:paraId="0664C6EF" w14:textId="674E7561" w:rsidR="000172C4" w:rsidRPr="001571DE" w:rsidRDefault="6C726ECD" w:rsidP="0057299F">
      <w:pPr>
        <w:pStyle w:val="Heading1"/>
        <w:rPr>
          <w:rFonts w:ascii="Arial" w:hAnsi="Arial" w:cs="Arial"/>
        </w:rPr>
      </w:pPr>
      <w:bookmarkStart w:id="0" w:name="_Toc166139084"/>
      <w:r w:rsidRPr="001571DE">
        <w:rPr>
          <w:rFonts w:ascii="Arial" w:hAnsi="Arial" w:cs="Arial"/>
        </w:rPr>
        <w:t>Section 1</w:t>
      </w:r>
      <w:r w:rsidR="28A11931" w:rsidRPr="001571DE">
        <w:rPr>
          <w:rFonts w:ascii="Arial" w:hAnsi="Arial" w:cs="Arial"/>
        </w:rPr>
        <w:t xml:space="preserve"> Welcome</w:t>
      </w:r>
      <w:bookmarkEnd w:id="0"/>
    </w:p>
    <w:p w14:paraId="3FE36816" w14:textId="624A6496" w:rsidR="53FBC5E0" w:rsidRDefault="53FBC5E0" w:rsidP="53FBC5E0"/>
    <w:p w14:paraId="2528A0FB" w14:textId="3B4F0B9E" w:rsidR="00EF1BD0" w:rsidRPr="001571DE" w:rsidRDefault="0017556D" w:rsidP="0057299F">
      <w:pPr>
        <w:pStyle w:val="Heading2"/>
        <w:numPr>
          <w:ilvl w:val="0"/>
          <w:numId w:val="28"/>
        </w:numPr>
        <w:rPr>
          <w:rFonts w:ascii="Arial" w:hAnsi="Arial" w:cs="Arial"/>
        </w:rPr>
      </w:pPr>
      <w:bookmarkStart w:id="1" w:name="_Toc166139085"/>
      <w:r w:rsidRPr="001571DE">
        <w:rPr>
          <w:rFonts w:ascii="Arial" w:hAnsi="Arial" w:cs="Arial"/>
        </w:rPr>
        <w:t>Introduction</w:t>
      </w:r>
      <w:bookmarkEnd w:id="1"/>
    </w:p>
    <w:p w14:paraId="709F1114" w14:textId="77777777" w:rsidR="0017556D" w:rsidRDefault="0017556D">
      <w:pPr>
        <w:rPr>
          <w:rFonts w:ascii="Arial" w:hAnsi="Arial" w:cs="Arial"/>
        </w:rPr>
      </w:pPr>
      <w:r>
        <w:rPr>
          <w:rFonts w:ascii="Arial" w:hAnsi="Arial" w:cs="Arial"/>
        </w:rPr>
        <w:t>NHS Nottingham and Nottinghamshire</w:t>
      </w:r>
      <w:r w:rsidRPr="0017556D">
        <w:rPr>
          <w:rFonts w:ascii="Arial" w:hAnsi="Arial" w:cs="Arial"/>
        </w:rPr>
        <w:t xml:space="preserve"> Integrated Care Board (ICB) was established on 1 July 2022 under the Government’s Health and Care Act 2022. </w:t>
      </w:r>
    </w:p>
    <w:p w14:paraId="45FD4084" w14:textId="77777777" w:rsidR="0017556D" w:rsidRDefault="0017556D" w:rsidP="0017556D">
      <w:r w:rsidRPr="0017556D">
        <w:rPr>
          <w:rFonts w:ascii="Arial" w:hAnsi="Arial" w:cs="Arial"/>
        </w:rPr>
        <w:t>The ICB recognises and values the diverse needs of the population we serve, and we are committed to embedding equality, diversity, inclusion, and human rights considerations into all aspects of our work, including policy development, commissioning processes and employment practices</w:t>
      </w:r>
      <w:r w:rsidRPr="006A46C6">
        <w:t>.</w:t>
      </w:r>
    </w:p>
    <w:p w14:paraId="57673CDC" w14:textId="77777777" w:rsidR="0017556D" w:rsidRPr="0017556D" w:rsidRDefault="0017556D" w:rsidP="0017556D">
      <w:pPr>
        <w:pStyle w:val="NormalWeb"/>
        <w:shd w:val="clear" w:color="auto" w:fill="FFFFFF"/>
        <w:textAlignment w:val="baseline"/>
        <w:rPr>
          <w:rFonts w:ascii="Arial" w:hAnsi="Arial" w:cs="Arial"/>
        </w:rPr>
      </w:pPr>
      <w:r w:rsidRPr="0017556D">
        <w:rPr>
          <w:rFonts w:ascii="Arial" w:hAnsi="Arial" w:cs="Arial"/>
        </w:rPr>
        <w:t>Our ambition – over the next few years – is to make a real difference to citizens’ health and wellbeing, quality of service delivery and use of resources.</w:t>
      </w:r>
    </w:p>
    <w:p w14:paraId="2E96A28F" w14:textId="77777777" w:rsidR="0017556D" w:rsidRPr="0017556D" w:rsidRDefault="0017556D" w:rsidP="0017556D">
      <w:pPr>
        <w:pStyle w:val="NormalWeb"/>
        <w:shd w:val="clear" w:color="auto" w:fill="FFFFFF"/>
        <w:textAlignment w:val="baseline"/>
        <w:rPr>
          <w:rFonts w:ascii="Arial" w:hAnsi="Arial" w:cs="Arial"/>
        </w:rPr>
      </w:pPr>
      <w:r w:rsidRPr="5B4CC7D5">
        <w:rPr>
          <w:rFonts w:ascii="Arial" w:hAnsi="Arial" w:cs="Arial"/>
        </w:rPr>
        <w:t>Our philosophy is to build on what is working well and to act as one system, rather than a collection of organisations.</w:t>
      </w:r>
    </w:p>
    <w:p w14:paraId="773DF3DF" w14:textId="2574EECC" w:rsidR="5B4CC7D5" w:rsidRDefault="5B4CC7D5" w:rsidP="5B4CC7D5">
      <w:pPr>
        <w:pStyle w:val="NormalWeb"/>
        <w:shd w:val="clear" w:color="auto" w:fill="FFFFFF" w:themeFill="background1"/>
        <w:rPr>
          <w:rFonts w:ascii="Arial" w:hAnsi="Arial" w:cs="Arial"/>
        </w:rPr>
      </w:pPr>
    </w:p>
    <w:p w14:paraId="63E70B3C" w14:textId="77777777" w:rsidR="0017556D" w:rsidRPr="0017556D" w:rsidRDefault="0017556D" w:rsidP="0017556D">
      <w:pPr>
        <w:pStyle w:val="NormalWeb"/>
        <w:shd w:val="clear" w:color="auto" w:fill="FFFFFF"/>
        <w:textAlignment w:val="baseline"/>
        <w:rPr>
          <w:rFonts w:ascii="Arial" w:hAnsi="Arial" w:cs="Arial"/>
        </w:rPr>
      </w:pPr>
      <w:r w:rsidRPr="0017556D">
        <w:rPr>
          <w:rFonts w:ascii="Arial" w:hAnsi="Arial" w:cs="Arial"/>
        </w:rPr>
        <w:t>Whilst we still have considerable work to do, we believe we can enable each and every citizen to enjoy their best possible health and wellbeing.</w:t>
      </w:r>
    </w:p>
    <w:p w14:paraId="5C675C81" w14:textId="57AC2F7C" w:rsidR="0017556D" w:rsidRPr="0017556D" w:rsidRDefault="1D77457E" w:rsidP="53FBC5E0">
      <w:pPr>
        <w:rPr>
          <w:rFonts w:ascii="Arial" w:hAnsi="Arial" w:cs="Arial"/>
        </w:rPr>
      </w:pPr>
      <w:r w:rsidRPr="53FBC5E0">
        <w:rPr>
          <w:rFonts w:ascii="Arial" w:hAnsi="Arial" w:cs="Arial"/>
        </w:rPr>
        <w:t xml:space="preserve">The equalities information presented in this report represents the ICB’s progress in incorporating equality, diversity, and inclusion into all aspects of its </w:t>
      </w:r>
      <w:r w:rsidR="664E1F7E" w:rsidRPr="53FBC5E0">
        <w:rPr>
          <w:rFonts w:ascii="Arial" w:hAnsi="Arial" w:cs="Arial"/>
        </w:rPr>
        <w:t>work.</w:t>
      </w:r>
      <w:r w:rsidRPr="53FBC5E0">
        <w:rPr>
          <w:rFonts w:ascii="Arial" w:hAnsi="Arial" w:cs="Arial"/>
        </w:rPr>
        <w:t xml:space="preserve"> The publication of this report and the information contained within demonstrates compliance with the Public Sector Equality Duty, and the requirement to publish equality information annually</w:t>
      </w:r>
      <w:r>
        <w:t>.</w:t>
      </w:r>
    </w:p>
    <w:p w14:paraId="5A512B5C" w14:textId="5A8290FA" w:rsidR="0017556D" w:rsidRPr="0017556D" w:rsidRDefault="0017556D">
      <w:pPr>
        <w:rPr>
          <w:rFonts w:ascii="Arial" w:hAnsi="Arial" w:cs="Arial"/>
        </w:rPr>
      </w:pPr>
      <w:r w:rsidRPr="0017556D">
        <w:rPr>
          <w:rFonts w:ascii="Arial" w:hAnsi="Arial" w:cs="Arial"/>
        </w:rPr>
        <w:t>This report sets out</w:t>
      </w:r>
      <w:r w:rsidR="001C5DB9">
        <w:rPr>
          <w:rFonts w:ascii="Arial" w:hAnsi="Arial" w:cs="Arial"/>
        </w:rPr>
        <w:t>:</w:t>
      </w:r>
    </w:p>
    <w:p w14:paraId="7A3AAE0E" w14:textId="77777777" w:rsidR="008E5B3B" w:rsidRPr="0034348E" w:rsidRDefault="1D77457E">
      <w:pPr>
        <w:rPr>
          <w:rFonts w:ascii="Arial" w:hAnsi="Arial" w:cs="Arial"/>
        </w:rPr>
      </w:pPr>
      <w:r w:rsidRPr="53FBC5E0">
        <w:rPr>
          <w:rFonts w:ascii="Arial" w:hAnsi="Arial" w:cs="Arial"/>
        </w:rPr>
        <w:t xml:space="preserve">NHS Nottingham and Nottinghamshire ICB’s commitment to equality, diversity and inclusion </w:t>
      </w:r>
      <w:r w:rsidR="0017556D">
        <w:br/>
      </w:r>
      <w:r w:rsidRPr="53FBC5E0">
        <w:rPr>
          <w:rFonts w:ascii="Arial" w:hAnsi="Arial" w:cs="Arial"/>
        </w:rPr>
        <w:t xml:space="preserve">Evidence of our ‘due regard’ to the Public Sector Equality Duty </w:t>
      </w:r>
      <w:r w:rsidR="0017556D">
        <w:br/>
      </w:r>
      <w:r w:rsidRPr="53FBC5E0">
        <w:rPr>
          <w:rFonts w:ascii="Arial" w:hAnsi="Arial" w:cs="Arial"/>
        </w:rPr>
        <w:t xml:space="preserve">Progress made against the ICB’s equality objectives </w:t>
      </w:r>
      <w:r w:rsidR="0017556D">
        <w:br/>
      </w:r>
      <w:r w:rsidR="057560F5" w:rsidRPr="53FBC5E0">
        <w:rPr>
          <w:rFonts w:ascii="Arial" w:hAnsi="Arial" w:cs="Arial"/>
        </w:rPr>
        <w:t>Future planning</w:t>
      </w:r>
    </w:p>
    <w:p w14:paraId="0CA078C9" w14:textId="7ECA1F25" w:rsidR="53FBC5E0" w:rsidRPr="00456F68" w:rsidRDefault="53FBC5E0" w:rsidP="53FBC5E0">
      <w:pPr>
        <w:rPr>
          <w:rFonts w:ascii="Arial" w:hAnsi="Arial" w:cs="Arial"/>
        </w:rPr>
      </w:pPr>
    </w:p>
    <w:p w14:paraId="06086A04" w14:textId="65DAA443" w:rsidR="0034348E" w:rsidRPr="001571DE" w:rsidRDefault="0034348E" w:rsidP="0057299F">
      <w:pPr>
        <w:pStyle w:val="Heading2"/>
        <w:numPr>
          <w:ilvl w:val="0"/>
          <w:numId w:val="28"/>
        </w:numPr>
        <w:rPr>
          <w:rFonts w:ascii="Arial" w:hAnsi="Arial" w:cs="Arial"/>
        </w:rPr>
      </w:pPr>
      <w:bookmarkStart w:id="2" w:name="_Toc166139086"/>
      <w:r w:rsidRPr="00456F68">
        <w:rPr>
          <w:rFonts w:ascii="Arial" w:hAnsi="Arial" w:cs="Arial"/>
          <w:color w:val="auto"/>
        </w:rPr>
        <w:t>Legal Duties</w:t>
      </w:r>
      <w:bookmarkEnd w:id="2"/>
      <w:r w:rsidR="008E5B3B" w:rsidRPr="001571DE">
        <w:rPr>
          <w:rFonts w:ascii="Arial" w:hAnsi="Arial" w:cs="Arial"/>
        </w:rPr>
        <w:br/>
      </w:r>
    </w:p>
    <w:p w14:paraId="0953C120" w14:textId="77777777" w:rsidR="007632C6" w:rsidRDefault="007632C6" w:rsidP="007632C6">
      <w:pPr>
        <w:rPr>
          <w:rFonts w:ascii="Arial" w:hAnsi="Arial" w:cs="Arial"/>
        </w:rPr>
      </w:pPr>
      <w:r>
        <w:rPr>
          <w:rFonts w:ascii="Arial" w:hAnsi="Arial" w:cs="Arial"/>
        </w:rPr>
        <w:t>The Equality Act 2010 requires us to demonstrate compliance with the Public Sector Equality Duty (PSED).</w:t>
      </w:r>
    </w:p>
    <w:p w14:paraId="776F5C1C" w14:textId="7D10BA10" w:rsidR="002328EC" w:rsidRDefault="007632C6" w:rsidP="007632C6">
      <w:pPr>
        <w:rPr>
          <w:rFonts w:ascii="Arial" w:hAnsi="Arial" w:cs="Arial"/>
        </w:rPr>
      </w:pPr>
      <w:r>
        <w:rPr>
          <w:rFonts w:ascii="Arial" w:hAnsi="Arial" w:cs="Arial"/>
        </w:rPr>
        <w:t xml:space="preserve">The PSED places </w:t>
      </w:r>
      <w:r w:rsidR="002328EC">
        <w:rPr>
          <w:rFonts w:ascii="Arial" w:hAnsi="Arial" w:cs="Arial"/>
        </w:rPr>
        <w:t xml:space="preserve">a statutory </w:t>
      </w:r>
      <w:r>
        <w:rPr>
          <w:rFonts w:ascii="Arial" w:hAnsi="Arial" w:cs="Arial"/>
        </w:rPr>
        <w:t>duty on the ICB to address</w:t>
      </w:r>
      <w:r w:rsidR="002328EC">
        <w:rPr>
          <w:rFonts w:ascii="Arial" w:hAnsi="Arial" w:cs="Arial"/>
        </w:rPr>
        <w:t>:</w:t>
      </w:r>
    </w:p>
    <w:p w14:paraId="00CCFC32" w14:textId="77777777" w:rsidR="007632C6" w:rsidRDefault="002328EC" w:rsidP="007632C6">
      <w:pPr>
        <w:pStyle w:val="ListParagraph"/>
        <w:numPr>
          <w:ilvl w:val="0"/>
          <w:numId w:val="11"/>
        </w:numPr>
        <w:rPr>
          <w:rFonts w:ascii="Arial" w:hAnsi="Arial" w:cs="Arial"/>
        </w:rPr>
      </w:pPr>
      <w:r w:rsidRPr="007632C6">
        <w:rPr>
          <w:rFonts w:ascii="Arial" w:hAnsi="Arial" w:cs="Arial"/>
        </w:rPr>
        <w:t xml:space="preserve">Eliminating unlawful discrimination, harassment and any other conduct prohibited by the Equality Act. </w:t>
      </w:r>
    </w:p>
    <w:p w14:paraId="5AFC7764" w14:textId="77777777" w:rsidR="007632C6" w:rsidRDefault="002328EC" w:rsidP="007632C6">
      <w:pPr>
        <w:pStyle w:val="ListParagraph"/>
        <w:numPr>
          <w:ilvl w:val="0"/>
          <w:numId w:val="11"/>
        </w:numPr>
        <w:rPr>
          <w:rFonts w:ascii="Arial" w:hAnsi="Arial" w:cs="Arial"/>
        </w:rPr>
      </w:pPr>
      <w:r w:rsidRPr="007632C6">
        <w:rPr>
          <w:rFonts w:ascii="Arial" w:hAnsi="Arial" w:cs="Arial"/>
        </w:rPr>
        <w:t xml:space="preserve">Advance equality of opportunity between people who share a protected characteristic and people who do not share it. </w:t>
      </w:r>
    </w:p>
    <w:p w14:paraId="1252A660" w14:textId="695AC9CC" w:rsidR="002328EC" w:rsidRPr="007632C6" w:rsidRDefault="002328EC" w:rsidP="007632C6">
      <w:pPr>
        <w:pStyle w:val="ListParagraph"/>
        <w:numPr>
          <w:ilvl w:val="0"/>
          <w:numId w:val="11"/>
        </w:numPr>
        <w:rPr>
          <w:rFonts w:ascii="Arial" w:hAnsi="Arial" w:cs="Arial"/>
        </w:rPr>
      </w:pPr>
      <w:r w:rsidRPr="007632C6">
        <w:rPr>
          <w:rFonts w:ascii="Arial" w:hAnsi="Arial" w:cs="Arial"/>
        </w:rPr>
        <w:t>Foster good relations between people who share a protected characteristic and people who do not</w:t>
      </w:r>
    </w:p>
    <w:p w14:paraId="07C568A0" w14:textId="77777777" w:rsidR="002328EC" w:rsidRPr="0034348E" w:rsidRDefault="002328EC" w:rsidP="002328EC">
      <w:pPr>
        <w:rPr>
          <w:rFonts w:ascii="Arial" w:hAnsi="Arial" w:cs="Arial"/>
        </w:rPr>
      </w:pPr>
      <w:r w:rsidRPr="0034348E">
        <w:rPr>
          <w:rFonts w:ascii="Arial" w:hAnsi="Arial" w:cs="Arial"/>
        </w:rPr>
        <w:t xml:space="preserve">The ICB also has a specific duty under the PSED to complete the following actions: </w:t>
      </w:r>
    </w:p>
    <w:p w14:paraId="3B4B7AFF" w14:textId="77777777" w:rsidR="002328EC" w:rsidRDefault="002328EC" w:rsidP="002328EC">
      <w:pPr>
        <w:rPr>
          <w:rFonts w:ascii="Arial" w:hAnsi="Arial" w:cs="Arial"/>
        </w:rPr>
      </w:pPr>
      <w:r w:rsidRPr="0034348E">
        <w:rPr>
          <w:rFonts w:ascii="Arial" w:hAnsi="Arial" w:cs="Arial"/>
        </w:rPr>
        <w:t xml:space="preserve">• Publish information to demonstrate their compliance with the Equality Duties, at least annually. </w:t>
      </w:r>
    </w:p>
    <w:p w14:paraId="46644BB8" w14:textId="10B9B31B" w:rsidR="002328EC" w:rsidRPr="0034348E" w:rsidRDefault="002328EC" w:rsidP="002328EC">
      <w:pPr>
        <w:rPr>
          <w:rFonts w:ascii="Arial" w:hAnsi="Arial" w:cs="Arial"/>
        </w:rPr>
      </w:pPr>
      <w:r w:rsidRPr="0034348E">
        <w:rPr>
          <w:rFonts w:ascii="Arial" w:hAnsi="Arial" w:cs="Arial"/>
        </w:rPr>
        <w:t>• Set equality objectives, at least every four years</w:t>
      </w:r>
    </w:p>
    <w:p w14:paraId="1888A849" w14:textId="09D983F8" w:rsidR="007632C6" w:rsidRDefault="007632C6">
      <w:pPr>
        <w:rPr>
          <w:rFonts w:ascii="Arial" w:hAnsi="Arial" w:cs="Arial"/>
        </w:rPr>
      </w:pPr>
      <w:r>
        <w:rPr>
          <w:rFonts w:ascii="Arial" w:hAnsi="Arial" w:cs="Arial"/>
        </w:rPr>
        <w:t xml:space="preserve">NHS employers are mandated by NHS England to show compliance of the PSED via Equality Delivery System (2022). </w:t>
      </w:r>
    </w:p>
    <w:p w14:paraId="182BFB70" w14:textId="77777777" w:rsidR="007632C6" w:rsidRDefault="007632C6" w:rsidP="007632C6">
      <w:r w:rsidRPr="0034348E">
        <w:rPr>
          <w:rFonts w:ascii="Arial" w:hAnsi="Arial" w:cs="Arial"/>
        </w:rPr>
        <w:t>The Equality Delivery System (EDS) helps NHS organisations improve the services that they provide for their local communities and provide better working environments, free from discrimination, for those who work in the NHS, whilst meeting the requirements of the Equality Act (2010). EDS is an evidence-driven accountable improvement tool for NHS organisations in England – in active conversations with patients, public, staff, staff networks and trade unions – to review and develop their services, workforces, and leadership</w:t>
      </w:r>
      <w:r>
        <w:t>.</w:t>
      </w:r>
    </w:p>
    <w:p w14:paraId="1C01F104" w14:textId="017831C8" w:rsidR="007632C6" w:rsidRDefault="3054DCC7" w:rsidP="007632C6">
      <w:pPr>
        <w:rPr>
          <w:rFonts w:ascii="Arial" w:hAnsi="Arial" w:cs="Arial"/>
        </w:rPr>
      </w:pPr>
      <w:r w:rsidRPr="53FBC5E0">
        <w:rPr>
          <w:rFonts w:ascii="Arial" w:hAnsi="Arial" w:cs="Arial"/>
        </w:rPr>
        <w:t xml:space="preserve">NHS England also require NHS providers to publish evidence against the Workforce Race Equality Standard (WRES) and the </w:t>
      </w:r>
      <w:r w:rsidR="6C726ECD" w:rsidRPr="53FBC5E0">
        <w:rPr>
          <w:rFonts w:ascii="Arial" w:hAnsi="Arial" w:cs="Arial"/>
        </w:rPr>
        <w:t>Workforce</w:t>
      </w:r>
      <w:r w:rsidRPr="53FBC5E0">
        <w:rPr>
          <w:rFonts w:ascii="Arial" w:hAnsi="Arial" w:cs="Arial"/>
        </w:rPr>
        <w:t xml:space="preserve"> Disability Equality Standard (WDES) on an annual basis. The WRES and WDES are not currently mandated returns for </w:t>
      </w:r>
      <w:r w:rsidR="35202340" w:rsidRPr="53FBC5E0">
        <w:rPr>
          <w:rFonts w:ascii="Arial" w:hAnsi="Arial" w:cs="Arial"/>
        </w:rPr>
        <w:t>ICB’s,</w:t>
      </w:r>
      <w:r w:rsidRPr="53FBC5E0">
        <w:rPr>
          <w:rFonts w:ascii="Arial" w:hAnsi="Arial" w:cs="Arial"/>
        </w:rPr>
        <w:t xml:space="preserve"> but we will be publishing our position for both standards for 2023/24 onwards.</w:t>
      </w:r>
    </w:p>
    <w:p w14:paraId="3EA96CE7" w14:textId="20727FAE" w:rsidR="000172C4" w:rsidRPr="008306EB" w:rsidRDefault="2157FD19" w:rsidP="007632C6">
      <w:pPr>
        <w:rPr>
          <w:rFonts w:ascii="Arial" w:hAnsi="Arial" w:cs="Arial"/>
        </w:rPr>
      </w:pPr>
      <w:r w:rsidRPr="53FBC5E0">
        <w:rPr>
          <w:rFonts w:ascii="Arial" w:hAnsi="Arial" w:cs="Arial"/>
        </w:rPr>
        <w:t xml:space="preserve">Details of the wider legislation the ICB </w:t>
      </w:r>
      <w:r w:rsidR="62D9F13C" w:rsidRPr="53FBC5E0">
        <w:rPr>
          <w:rFonts w:ascii="Arial" w:hAnsi="Arial" w:cs="Arial"/>
        </w:rPr>
        <w:t>must</w:t>
      </w:r>
      <w:r w:rsidRPr="53FBC5E0">
        <w:rPr>
          <w:rFonts w:ascii="Arial" w:hAnsi="Arial" w:cs="Arial"/>
        </w:rPr>
        <w:t xml:space="preserve"> adhere to is detailed in Appendix A</w:t>
      </w:r>
    </w:p>
    <w:p w14:paraId="1D469EAF" w14:textId="506E0732" w:rsidR="53FBC5E0" w:rsidRDefault="53FBC5E0" w:rsidP="53FBC5E0">
      <w:pPr>
        <w:rPr>
          <w:rFonts w:ascii="Arial" w:hAnsi="Arial" w:cs="Arial"/>
        </w:rPr>
      </w:pPr>
    </w:p>
    <w:p w14:paraId="79C99C3E" w14:textId="1C907A0D" w:rsidR="00456F68" w:rsidRPr="00456F68" w:rsidRDefault="000172C4" w:rsidP="00456F68">
      <w:pPr>
        <w:pStyle w:val="Heading2"/>
        <w:numPr>
          <w:ilvl w:val="0"/>
          <w:numId w:val="28"/>
        </w:numPr>
        <w:rPr>
          <w:rFonts w:ascii="Arial" w:hAnsi="Arial" w:cs="Arial"/>
          <w:color w:val="auto"/>
        </w:rPr>
      </w:pPr>
      <w:bookmarkStart w:id="3" w:name="_Toc166139087"/>
      <w:r w:rsidRPr="00456F68">
        <w:rPr>
          <w:rFonts w:ascii="Arial" w:hAnsi="Arial" w:cs="Arial"/>
          <w:color w:val="auto"/>
        </w:rPr>
        <w:t>Our Organisation</w:t>
      </w:r>
      <w:bookmarkEnd w:id="3"/>
      <w:r w:rsidR="00456F68">
        <w:rPr>
          <w:rFonts w:ascii="Arial" w:hAnsi="Arial" w:cs="Arial"/>
          <w:color w:val="auto"/>
        </w:rPr>
        <w:br/>
      </w:r>
    </w:p>
    <w:p w14:paraId="27261E56" w14:textId="33C52520" w:rsidR="3D4762A7" w:rsidRDefault="3D4762A7" w:rsidP="7E06265B">
      <w:pPr>
        <w:spacing w:line="257" w:lineRule="auto"/>
      </w:pPr>
      <w:r w:rsidRPr="7E06265B">
        <w:rPr>
          <w:rFonts w:ascii="Arial" w:eastAsia="Arial" w:hAnsi="Arial" w:cs="Arial"/>
          <w:szCs w:val="24"/>
        </w:rPr>
        <w:t xml:space="preserve">The ICB is committed to having a workforce that is representative of the population we serve within Nottingham and Nottinghamshire. Having a representative workforce enables the organisation to have a diverse range of experiences that positively impact our commissioning decisions. </w:t>
      </w:r>
    </w:p>
    <w:p w14:paraId="34A923E9" w14:textId="42D9520E" w:rsidR="3D4762A7" w:rsidRDefault="3D4762A7" w:rsidP="7E06265B">
      <w:pPr>
        <w:spacing w:line="257" w:lineRule="auto"/>
      </w:pPr>
      <w:r w:rsidRPr="7E06265B">
        <w:rPr>
          <w:rFonts w:ascii="Arial" w:eastAsia="Arial" w:hAnsi="Arial" w:cs="Arial"/>
          <w:szCs w:val="24"/>
        </w:rPr>
        <w:t xml:space="preserve">We recognise that there is much more that the organisation can do to attract and retain applicants from diverse communities, as well as retaining and improving experiences for our existing workforce. </w:t>
      </w:r>
    </w:p>
    <w:p w14:paraId="11D14999" w14:textId="09E46382" w:rsidR="3D4762A7" w:rsidRDefault="3D4762A7" w:rsidP="7E06265B">
      <w:pPr>
        <w:spacing w:line="257" w:lineRule="auto"/>
      </w:pPr>
      <w:r w:rsidRPr="7E06265B">
        <w:rPr>
          <w:rFonts w:ascii="Arial" w:eastAsia="Arial" w:hAnsi="Arial" w:cs="Arial"/>
          <w:szCs w:val="24"/>
        </w:rPr>
        <w:t>The ICB encourages staff to self-declare their diversity information at the point of recruitment and via our Electronic Staff Record (ESR) self-service. We acknowledge that there is more we can do to help staff feel comfortable in declaring their diversity information.</w:t>
      </w:r>
    </w:p>
    <w:p w14:paraId="6817F616" w14:textId="5D0F967B" w:rsidR="3D4762A7" w:rsidRDefault="3D4762A7" w:rsidP="7E06265B">
      <w:pPr>
        <w:spacing w:line="257" w:lineRule="auto"/>
      </w:pPr>
      <w:r w:rsidRPr="7E06265B">
        <w:rPr>
          <w:rFonts w:ascii="Arial" w:eastAsia="Arial" w:hAnsi="Arial" w:cs="Arial"/>
          <w:szCs w:val="24"/>
        </w:rPr>
        <w:t xml:space="preserve">The following section provides the demographic detail of the ICB in comparison to our local population as of 31 March 2024. Where declared numbers are relatively low, to avoid potential identification of individuals we have clustered protected characteristics together. We have not been able to report on marital status and pregnancy due to the current low reported numbers. We are unfortunately not able to report on gender reassignment as staff are not currently able to select this option with ESR. </w:t>
      </w:r>
    </w:p>
    <w:p w14:paraId="6562A8C1" w14:textId="54EE08C8" w:rsidR="3D4762A7" w:rsidRDefault="4171DB63" w:rsidP="7E06265B">
      <w:pPr>
        <w:spacing w:line="257" w:lineRule="auto"/>
        <w:rPr>
          <w:rFonts w:ascii="Arial" w:eastAsia="Arial" w:hAnsi="Arial" w:cs="Arial"/>
          <w:szCs w:val="24"/>
        </w:rPr>
      </w:pPr>
      <w:r w:rsidRPr="53FBC5E0">
        <w:rPr>
          <w:rFonts w:ascii="Arial" w:eastAsia="Arial" w:hAnsi="Arial" w:cs="Arial"/>
          <w:b/>
          <w:bCs/>
          <w:szCs w:val="24"/>
        </w:rPr>
        <w:t xml:space="preserve">Sex </w:t>
      </w:r>
      <w:r w:rsidR="79580B04" w:rsidRPr="53FBC5E0">
        <w:rPr>
          <w:rFonts w:ascii="Arial" w:eastAsia="Arial" w:hAnsi="Arial" w:cs="Arial"/>
          <w:szCs w:val="24"/>
        </w:rPr>
        <w:t>– The</w:t>
      </w:r>
      <w:r w:rsidR="64BE3C45" w:rsidRPr="53FBC5E0">
        <w:rPr>
          <w:rFonts w:ascii="Arial" w:eastAsia="Arial" w:hAnsi="Arial" w:cs="Arial"/>
          <w:szCs w:val="24"/>
        </w:rPr>
        <w:t xml:space="preserve"> ICB’s sex profile is typically representative of the NHS with 75% female and 25% males. </w:t>
      </w:r>
      <w:r w:rsidR="75C5047B" w:rsidRPr="53FBC5E0">
        <w:rPr>
          <w:rFonts w:ascii="Arial" w:eastAsia="Arial" w:hAnsi="Arial" w:cs="Arial"/>
          <w:szCs w:val="24"/>
        </w:rPr>
        <w:t xml:space="preserve">The 2021 Census information for </w:t>
      </w:r>
      <w:r w:rsidR="7228D987" w:rsidRPr="53FBC5E0">
        <w:rPr>
          <w:rFonts w:ascii="Arial" w:eastAsia="Arial" w:hAnsi="Arial" w:cs="Arial"/>
          <w:szCs w:val="24"/>
        </w:rPr>
        <w:t>Nottingham and Nottinghamshire residents</w:t>
      </w:r>
      <w:r w:rsidR="75C5047B" w:rsidRPr="53FBC5E0">
        <w:rPr>
          <w:rFonts w:ascii="Arial" w:eastAsia="Arial" w:hAnsi="Arial" w:cs="Arial"/>
          <w:szCs w:val="24"/>
        </w:rPr>
        <w:t xml:space="preserve"> informs that 50.2% is female and 49.8% is male</w:t>
      </w:r>
      <w:r w:rsidR="51E4149A" w:rsidRPr="53FBC5E0">
        <w:rPr>
          <w:rFonts w:ascii="Arial" w:eastAsia="Arial" w:hAnsi="Arial" w:cs="Arial"/>
          <w:szCs w:val="24"/>
        </w:rPr>
        <w:t>.</w:t>
      </w:r>
    </w:p>
    <w:p w14:paraId="6FF3A5C2" w14:textId="52B5BAE9" w:rsidR="3D4762A7" w:rsidRDefault="4171DB63" w:rsidP="53FBC5E0">
      <w:pPr>
        <w:spacing w:line="257" w:lineRule="auto"/>
        <w:rPr>
          <w:rFonts w:ascii="Arial" w:eastAsia="Arial" w:hAnsi="Arial" w:cs="Arial"/>
          <w:szCs w:val="24"/>
        </w:rPr>
      </w:pPr>
      <w:r w:rsidRPr="5B4CC7D5">
        <w:rPr>
          <w:rFonts w:ascii="Arial" w:eastAsia="Arial" w:hAnsi="Arial" w:cs="Arial"/>
          <w:b/>
          <w:bCs/>
          <w:szCs w:val="24"/>
        </w:rPr>
        <w:t>Disability</w:t>
      </w:r>
      <w:r w:rsidRPr="5B4CC7D5">
        <w:rPr>
          <w:rFonts w:ascii="Arial" w:eastAsia="Arial" w:hAnsi="Arial" w:cs="Arial"/>
          <w:szCs w:val="24"/>
        </w:rPr>
        <w:t xml:space="preserve"> – </w:t>
      </w:r>
      <w:r w:rsidR="0E5EDD3B" w:rsidRPr="5B4CC7D5">
        <w:rPr>
          <w:rFonts w:ascii="Arial" w:eastAsia="Arial" w:hAnsi="Arial" w:cs="Arial"/>
          <w:szCs w:val="24"/>
        </w:rPr>
        <w:t>The ICB is committed to supporting all staff and applicants who have a disability. We are a Disa</w:t>
      </w:r>
      <w:r w:rsidR="47C345DA" w:rsidRPr="5B4CC7D5">
        <w:rPr>
          <w:rFonts w:ascii="Arial" w:eastAsia="Arial" w:hAnsi="Arial" w:cs="Arial"/>
          <w:szCs w:val="24"/>
        </w:rPr>
        <w:t>b</w:t>
      </w:r>
      <w:r w:rsidR="0E5EDD3B" w:rsidRPr="5B4CC7D5">
        <w:rPr>
          <w:rFonts w:ascii="Arial" w:eastAsia="Arial" w:hAnsi="Arial" w:cs="Arial"/>
          <w:szCs w:val="24"/>
        </w:rPr>
        <w:t>ility Confident employer and aim to support all staff with reasonable adjustments in the workplace to</w:t>
      </w:r>
      <w:r w:rsidR="23395D21" w:rsidRPr="5B4CC7D5">
        <w:rPr>
          <w:rFonts w:ascii="Arial" w:eastAsia="Arial" w:hAnsi="Arial" w:cs="Arial"/>
          <w:szCs w:val="24"/>
        </w:rPr>
        <w:t xml:space="preserve"> ensure that they are able to work to their full potential. </w:t>
      </w:r>
    </w:p>
    <w:p w14:paraId="24F20E56" w14:textId="5178AA11" w:rsidR="3D4762A7" w:rsidRDefault="1E51E93F" w:rsidP="53FBC5E0">
      <w:pPr>
        <w:spacing w:line="257" w:lineRule="auto"/>
        <w:rPr>
          <w:rFonts w:ascii="Arial" w:eastAsia="Arial" w:hAnsi="Arial" w:cs="Arial"/>
          <w:szCs w:val="24"/>
        </w:rPr>
      </w:pPr>
      <w:r w:rsidRPr="53FBC5E0">
        <w:rPr>
          <w:rFonts w:ascii="Arial" w:eastAsia="Arial" w:hAnsi="Arial" w:cs="Arial"/>
          <w:szCs w:val="24"/>
        </w:rPr>
        <w:t>Currently only 6.4% of the ICB’s workforce have declared that they have a disability</w:t>
      </w:r>
      <w:r w:rsidR="7F639747" w:rsidRPr="53FBC5E0">
        <w:rPr>
          <w:rFonts w:ascii="Arial" w:eastAsia="Arial" w:hAnsi="Arial" w:cs="Arial"/>
          <w:szCs w:val="24"/>
        </w:rPr>
        <w:t>, 77.2% have declared that they do not have a disability and 16.</w:t>
      </w:r>
      <w:r w:rsidR="33BD1C37" w:rsidRPr="53FBC5E0">
        <w:rPr>
          <w:rFonts w:ascii="Arial" w:eastAsia="Arial" w:hAnsi="Arial" w:cs="Arial"/>
          <w:szCs w:val="24"/>
        </w:rPr>
        <w:t>4% have not declared their status.</w:t>
      </w:r>
    </w:p>
    <w:p w14:paraId="76256443" w14:textId="27900195" w:rsidR="3D4762A7" w:rsidRDefault="33BD1C37" w:rsidP="53FBC5E0">
      <w:pPr>
        <w:spacing w:line="257" w:lineRule="auto"/>
        <w:rPr>
          <w:rFonts w:ascii="Arial" w:eastAsia="Arial" w:hAnsi="Arial" w:cs="Arial"/>
          <w:szCs w:val="24"/>
        </w:rPr>
      </w:pPr>
      <w:r w:rsidRPr="53FBC5E0">
        <w:rPr>
          <w:rFonts w:ascii="Arial" w:eastAsia="Arial" w:hAnsi="Arial" w:cs="Arial"/>
          <w:szCs w:val="24"/>
        </w:rPr>
        <w:t>We know from the 2021 Census that</w:t>
      </w:r>
      <w:r w:rsidR="1C82A585" w:rsidRPr="53FBC5E0">
        <w:rPr>
          <w:rFonts w:ascii="Arial" w:eastAsia="Arial" w:hAnsi="Arial" w:cs="Arial"/>
          <w:szCs w:val="24"/>
        </w:rPr>
        <w:t xml:space="preserve"> 19.</w:t>
      </w:r>
      <w:r w:rsidR="5E243826" w:rsidRPr="53FBC5E0">
        <w:rPr>
          <w:rFonts w:ascii="Arial" w:eastAsia="Arial" w:hAnsi="Arial" w:cs="Arial"/>
          <w:szCs w:val="24"/>
        </w:rPr>
        <w:t>5</w:t>
      </w:r>
      <w:r w:rsidR="1C82A585" w:rsidRPr="53FBC5E0">
        <w:rPr>
          <w:rFonts w:ascii="Arial" w:eastAsia="Arial" w:hAnsi="Arial" w:cs="Arial"/>
          <w:szCs w:val="24"/>
        </w:rPr>
        <w:t>%</w:t>
      </w:r>
      <w:r w:rsidR="04A443B3" w:rsidRPr="53FBC5E0">
        <w:rPr>
          <w:rFonts w:ascii="Arial" w:eastAsia="Arial" w:hAnsi="Arial" w:cs="Arial"/>
          <w:szCs w:val="24"/>
        </w:rPr>
        <w:t xml:space="preserve"> of the Nottingham and Nottinghamshire population are living with a disability</w:t>
      </w:r>
      <w:r w:rsidR="79A54F79" w:rsidRPr="53FBC5E0">
        <w:rPr>
          <w:rFonts w:ascii="Arial" w:eastAsia="Arial" w:hAnsi="Arial" w:cs="Arial"/>
          <w:szCs w:val="24"/>
        </w:rPr>
        <w:t xml:space="preserve"> as defined within the Equality Act.</w:t>
      </w:r>
      <w:r w:rsidR="1E51E93F" w:rsidRPr="53FBC5E0">
        <w:rPr>
          <w:rFonts w:ascii="Arial" w:eastAsia="Arial" w:hAnsi="Arial" w:cs="Arial"/>
          <w:szCs w:val="24"/>
        </w:rPr>
        <w:t xml:space="preserve"> </w:t>
      </w:r>
    </w:p>
    <w:p w14:paraId="33E7163C" w14:textId="27B14B1A" w:rsidR="7E06265B" w:rsidRDefault="4171DB63" w:rsidP="53FBC5E0">
      <w:pPr>
        <w:spacing w:line="257" w:lineRule="auto"/>
        <w:rPr>
          <w:rFonts w:ascii="Arial" w:eastAsia="Arial" w:hAnsi="Arial" w:cs="Arial"/>
          <w:szCs w:val="24"/>
        </w:rPr>
      </w:pPr>
      <w:r w:rsidRPr="53FBC5E0">
        <w:rPr>
          <w:rFonts w:ascii="Arial" w:eastAsia="Arial" w:hAnsi="Arial" w:cs="Arial"/>
          <w:b/>
          <w:bCs/>
          <w:szCs w:val="24"/>
        </w:rPr>
        <w:t>Ethnicity</w:t>
      </w:r>
      <w:r w:rsidRPr="53FBC5E0">
        <w:rPr>
          <w:rFonts w:ascii="Arial" w:eastAsia="Arial" w:hAnsi="Arial" w:cs="Arial"/>
          <w:szCs w:val="24"/>
        </w:rPr>
        <w:t xml:space="preserve"> </w:t>
      </w:r>
      <w:r w:rsidR="0E92B053" w:rsidRPr="53FBC5E0">
        <w:rPr>
          <w:rFonts w:ascii="Arial" w:eastAsia="Arial" w:hAnsi="Arial" w:cs="Arial"/>
          <w:szCs w:val="24"/>
        </w:rPr>
        <w:t>– The</w:t>
      </w:r>
      <w:r w:rsidR="4474850D" w:rsidRPr="53FBC5E0">
        <w:rPr>
          <w:rFonts w:ascii="Arial" w:eastAsia="Arial" w:hAnsi="Arial" w:cs="Arial"/>
          <w:szCs w:val="24"/>
        </w:rPr>
        <w:t xml:space="preserve"> ICB’s workforce </w:t>
      </w:r>
      <w:r w:rsidR="2289DF57" w:rsidRPr="53FBC5E0">
        <w:rPr>
          <w:rFonts w:ascii="Arial" w:eastAsia="Arial" w:hAnsi="Arial" w:cs="Arial"/>
          <w:szCs w:val="24"/>
        </w:rPr>
        <w:t>ethnicity</w:t>
      </w:r>
      <w:r w:rsidR="4474850D" w:rsidRPr="53FBC5E0">
        <w:rPr>
          <w:rFonts w:ascii="Arial" w:eastAsia="Arial" w:hAnsi="Arial" w:cs="Arial"/>
          <w:szCs w:val="24"/>
        </w:rPr>
        <w:t xml:space="preserve"> profile is </w:t>
      </w:r>
      <w:r w:rsidR="4386C333" w:rsidRPr="53FBC5E0">
        <w:rPr>
          <w:rFonts w:ascii="Arial" w:eastAsia="Arial" w:hAnsi="Arial" w:cs="Arial"/>
          <w:szCs w:val="24"/>
        </w:rPr>
        <w:t>predominantly</w:t>
      </w:r>
      <w:r w:rsidR="4474850D" w:rsidRPr="53FBC5E0">
        <w:rPr>
          <w:rFonts w:ascii="Arial" w:eastAsia="Arial" w:hAnsi="Arial" w:cs="Arial"/>
          <w:szCs w:val="24"/>
        </w:rPr>
        <w:t xml:space="preserve"> white at 8</w:t>
      </w:r>
      <w:r w:rsidR="7B0B306E" w:rsidRPr="53FBC5E0">
        <w:rPr>
          <w:rFonts w:ascii="Arial" w:eastAsia="Arial" w:hAnsi="Arial" w:cs="Arial"/>
          <w:szCs w:val="24"/>
        </w:rPr>
        <w:t>1</w:t>
      </w:r>
      <w:r w:rsidR="0110C32B" w:rsidRPr="53FBC5E0">
        <w:rPr>
          <w:rFonts w:ascii="Arial" w:eastAsia="Arial" w:hAnsi="Arial" w:cs="Arial"/>
          <w:szCs w:val="24"/>
        </w:rPr>
        <w:t>%</w:t>
      </w:r>
      <w:r w:rsidR="3E0984A3" w:rsidRPr="53FBC5E0">
        <w:rPr>
          <w:rFonts w:ascii="Arial" w:eastAsia="Arial" w:hAnsi="Arial" w:cs="Arial"/>
          <w:szCs w:val="24"/>
        </w:rPr>
        <w:t xml:space="preserve">. Staff from </w:t>
      </w:r>
      <w:r w:rsidR="2051D289" w:rsidRPr="53FBC5E0">
        <w:rPr>
          <w:rFonts w:ascii="Arial" w:eastAsia="Arial" w:hAnsi="Arial" w:cs="Arial"/>
          <w:szCs w:val="24"/>
        </w:rPr>
        <w:t>an</w:t>
      </w:r>
      <w:r w:rsidR="3E0984A3" w:rsidRPr="53FBC5E0">
        <w:rPr>
          <w:rFonts w:ascii="Arial" w:eastAsia="Arial" w:hAnsi="Arial" w:cs="Arial"/>
          <w:szCs w:val="24"/>
        </w:rPr>
        <w:t xml:space="preserve"> ethnically diverse background (non-white British) is currently 1</w:t>
      </w:r>
      <w:r w:rsidR="61D476DD" w:rsidRPr="53FBC5E0">
        <w:rPr>
          <w:rFonts w:ascii="Arial" w:eastAsia="Arial" w:hAnsi="Arial" w:cs="Arial"/>
          <w:szCs w:val="24"/>
        </w:rPr>
        <w:t>3</w:t>
      </w:r>
      <w:r w:rsidR="3E0984A3" w:rsidRPr="53FBC5E0">
        <w:rPr>
          <w:rFonts w:ascii="Arial" w:eastAsia="Arial" w:hAnsi="Arial" w:cs="Arial"/>
          <w:szCs w:val="24"/>
        </w:rPr>
        <w:t xml:space="preserve">%. </w:t>
      </w:r>
      <w:r w:rsidR="0F68DFAE" w:rsidRPr="53FBC5E0">
        <w:rPr>
          <w:rFonts w:ascii="Arial" w:eastAsia="Arial" w:hAnsi="Arial" w:cs="Arial"/>
          <w:szCs w:val="24"/>
        </w:rPr>
        <w:t xml:space="preserve">6% of staff have not declared their ethnicity to the organisation. </w:t>
      </w:r>
    </w:p>
    <w:p w14:paraId="474B53A2" w14:textId="199233B6" w:rsidR="7E06265B" w:rsidRDefault="0F68DFAE" w:rsidP="53FBC5E0">
      <w:pPr>
        <w:spacing w:line="257" w:lineRule="auto"/>
        <w:rPr>
          <w:rFonts w:ascii="Arial" w:eastAsia="Arial" w:hAnsi="Arial" w:cs="Arial"/>
          <w:szCs w:val="24"/>
        </w:rPr>
      </w:pPr>
      <w:r w:rsidRPr="53FBC5E0">
        <w:rPr>
          <w:rFonts w:ascii="Arial" w:eastAsia="Arial" w:hAnsi="Arial" w:cs="Arial"/>
          <w:szCs w:val="24"/>
        </w:rPr>
        <w:t>From the 2021 Census we know that t</w:t>
      </w:r>
      <w:r w:rsidR="3ECFD64D" w:rsidRPr="53FBC5E0">
        <w:rPr>
          <w:rFonts w:ascii="Arial" w:eastAsia="Arial" w:hAnsi="Arial" w:cs="Arial"/>
          <w:szCs w:val="24"/>
        </w:rPr>
        <w:t>he proportion of the Nottingham and Nottinghamshire population from an ethnically diverse background is currently 14.6%</w:t>
      </w:r>
      <w:r w:rsidR="42B2B311" w:rsidRPr="53FBC5E0">
        <w:rPr>
          <w:rFonts w:ascii="Arial" w:eastAsia="Arial" w:hAnsi="Arial" w:cs="Arial"/>
          <w:szCs w:val="24"/>
        </w:rPr>
        <w:t>, with 85.4% stating that they are white.</w:t>
      </w:r>
    </w:p>
    <w:p w14:paraId="665FFF84" w14:textId="18199C43" w:rsidR="7E06265B" w:rsidRDefault="42B2B311" w:rsidP="53FBC5E0">
      <w:pPr>
        <w:spacing w:line="257" w:lineRule="auto"/>
        <w:rPr>
          <w:rFonts w:ascii="Arial" w:eastAsia="Arial" w:hAnsi="Arial" w:cs="Arial"/>
          <w:b/>
          <w:bCs/>
          <w:szCs w:val="24"/>
        </w:rPr>
      </w:pPr>
      <w:r w:rsidRPr="53FBC5E0">
        <w:rPr>
          <w:rFonts w:ascii="Arial" w:eastAsia="Arial" w:hAnsi="Arial" w:cs="Arial"/>
          <w:szCs w:val="24"/>
        </w:rPr>
        <w:t xml:space="preserve">Within Nottingham City the ethnicity mix much more diverse with 42.7% stating they </w:t>
      </w:r>
      <w:r w:rsidR="5643F620" w:rsidRPr="53FBC5E0">
        <w:rPr>
          <w:rFonts w:ascii="Arial" w:eastAsia="Arial" w:hAnsi="Arial" w:cs="Arial"/>
          <w:szCs w:val="24"/>
        </w:rPr>
        <w:t xml:space="preserve">from a non-white British background. </w:t>
      </w:r>
      <w:r w:rsidR="3ECFD64D" w:rsidRPr="53FBC5E0">
        <w:rPr>
          <w:rFonts w:ascii="Arial" w:eastAsia="Arial" w:hAnsi="Arial" w:cs="Arial"/>
          <w:szCs w:val="24"/>
        </w:rPr>
        <w:t xml:space="preserve"> </w:t>
      </w:r>
    </w:p>
    <w:p w14:paraId="374F4A63" w14:textId="1DF201D3" w:rsidR="3D4762A7" w:rsidRDefault="4171DB63" w:rsidP="53FBC5E0">
      <w:pPr>
        <w:spacing w:line="257" w:lineRule="auto"/>
        <w:rPr>
          <w:rFonts w:ascii="Arial" w:eastAsia="Arial" w:hAnsi="Arial" w:cs="Arial"/>
          <w:szCs w:val="24"/>
        </w:rPr>
      </w:pPr>
      <w:r w:rsidRPr="53FBC5E0">
        <w:rPr>
          <w:rFonts w:ascii="Arial" w:eastAsia="Arial" w:hAnsi="Arial" w:cs="Arial"/>
          <w:b/>
          <w:bCs/>
          <w:szCs w:val="24"/>
        </w:rPr>
        <w:t>Religion</w:t>
      </w:r>
      <w:r w:rsidR="20996F04" w:rsidRPr="53FBC5E0">
        <w:rPr>
          <w:rFonts w:ascii="Arial" w:eastAsia="Arial" w:hAnsi="Arial" w:cs="Arial"/>
          <w:szCs w:val="24"/>
        </w:rPr>
        <w:t xml:space="preserve"> – The ICB collects our workforce’s self-declared religio</w:t>
      </w:r>
      <w:r w:rsidR="6D60760A" w:rsidRPr="53FBC5E0">
        <w:rPr>
          <w:rFonts w:ascii="Arial" w:eastAsia="Arial" w:hAnsi="Arial" w:cs="Arial"/>
          <w:szCs w:val="24"/>
        </w:rPr>
        <w:t xml:space="preserve">ns and beliefs. For the purposes of this report, </w:t>
      </w:r>
      <w:r w:rsidR="6B86239F" w:rsidRPr="53FBC5E0">
        <w:rPr>
          <w:rFonts w:ascii="Arial" w:eastAsia="Arial" w:hAnsi="Arial" w:cs="Arial"/>
          <w:szCs w:val="24"/>
        </w:rPr>
        <w:t>to</w:t>
      </w:r>
      <w:r w:rsidR="6D60760A" w:rsidRPr="53FBC5E0">
        <w:rPr>
          <w:rFonts w:ascii="Arial" w:eastAsia="Arial" w:hAnsi="Arial" w:cs="Arial"/>
          <w:szCs w:val="24"/>
        </w:rPr>
        <w:t xml:space="preserve"> protect individuals from potentially being identified, we have categorised </w:t>
      </w:r>
      <w:r w:rsidR="61590B3E" w:rsidRPr="53FBC5E0">
        <w:rPr>
          <w:rFonts w:ascii="Arial" w:eastAsia="Arial" w:hAnsi="Arial" w:cs="Arial"/>
          <w:szCs w:val="24"/>
        </w:rPr>
        <w:t>religions with smaller representations together.</w:t>
      </w:r>
    </w:p>
    <w:p w14:paraId="47E9258C" w14:textId="71765E97" w:rsidR="3DBE5DB5" w:rsidRDefault="3DBE5DB5" w:rsidP="53FBC5E0">
      <w:pPr>
        <w:spacing w:line="257" w:lineRule="auto"/>
        <w:rPr>
          <w:rFonts w:ascii="Arial" w:eastAsia="Arial" w:hAnsi="Arial" w:cs="Arial"/>
          <w:szCs w:val="24"/>
        </w:rPr>
      </w:pPr>
      <w:r w:rsidRPr="53FBC5E0">
        <w:rPr>
          <w:rFonts w:ascii="Arial" w:eastAsia="Arial" w:hAnsi="Arial" w:cs="Arial"/>
          <w:szCs w:val="24"/>
        </w:rPr>
        <w:t xml:space="preserve">The table below shows the ICB workforce religion and beliefs in </w:t>
      </w:r>
      <w:r w:rsidR="7A0F8D5F" w:rsidRPr="53FBC5E0">
        <w:rPr>
          <w:rFonts w:ascii="Arial" w:eastAsia="Arial" w:hAnsi="Arial" w:cs="Arial"/>
          <w:szCs w:val="24"/>
        </w:rPr>
        <w:t>comparison</w:t>
      </w:r>
      <w:r w:rsidRPr="53FBC5E0">
        <w:rPr>
          <w:rFonts w:ascii="Arial" w:eastAsia="Arial" w:hAnsi="Arial" w:cs="Arial"/>
          <w:szCs w:val="24"/>
        </w:rPr>
        <w:t xml:space="preserve"> to the data collected from the </w:t>
      </w:r>
      <w:r w:rsidR="0DF8A024" w:rsidRPr="53FBC5E0">
        <w:rPr>
          <w:rFonts w:ascii="Arial" w:eastAsia="Arial" w:hAnsi="Arial" w:cs="Arial"/>
          <w:szCs w:val="24"/>
        </w:rPr>
        <w:t xml:space="preserve">2021 Census for residents of Nottingham and Nottinghamshire. </w:t>
      </w:r>
    </w:p>
    <w:p w14:paraId="2E7255BA" w14:textId="46D4E0B6" w:rsidR="5BB088E6" w:rsidRDefault="5BB088E6" w:rsidP="53FBC5E0">
      <w:pPr>
        <w:spacing w:line="257" w:lineRule="auto"/>
        <w:rPr>
          <w:rFonts w:ascii="Arial" w:eastAsia="Arial" w:hAnsi="Arial" w:cs="Arial"/>
          <w:szCs w:val="24"/>
        </w:rPr>
      </w:pPr>
      <w:r w:rsidRPr="53FBC5E0">
        <w:rPr>
          <w:rFonts w:ascii="Arial" w:eastAsia="Arial" w:hAnsi="Arial" w:cs="Arial"/>
          <w:szCs w:val="24"/>
        </w:rPr>
        <w:t>We recognise that we have a high proportion of our workforce that have not declared a religion or belief</w:t>
      </w:r>
      <w:r w:rsidR="70C996D8" w:rsidRPr="53FBC5E0">
        <w:rPr>
          <w:rFonts w:ascii="Arial" w:eastAsia="Arial" w:hAnsi="Arial" w:cs="Arial"/>
          <w:szCs w:val="24"/>
        </w:rPr>
        <w:t xml:space="preserve">. We have committed to working with our Staff Networks to understand this trend with all protected characteristics. </w:t>
      </w:r>
    </w:p>
    <w:tbl>
      <w:tblPr>
        <w:tblStyle w:val="TableGrid"/>
        <w:tblW w:w="8848" w:type="dxa"/>
        <w:tblLayout w:type="fixed"/>
        <w:tblLook w:val="04A0" w:firstRow="1" w:lastRow="0" w:firstColumn="1" w:lastColumn="0" w:noHBand="0" w:noVBand="1"/>
      </w:tblPr>
      <w:tblGrid>
        <w:gridCol w:w="2505"/>
        <w:gridCol w:w="2400"/>
        <w:gridCol w:w="3943"/>
      </w:tblGrid>
      <w:tr w:rsidR="7E06265B" w14:paraId="338F2082" w14:textId="77777777" w:rsidTr="53FBC5E0">
        <w:trPr>
          <w:trHeight w:val="300"/>
        </w:trPr>
        <w:tc>
          <w:tcPr>
            <w:tcW w:w="2505" w:type="dxa"/>
            <w:tcBorders>
              <w:top w:val="single" w:sz="8" w:space="0" w:color="auto"/>
              <w:left w:val="single" w:sz="8" w:space="0" w:color="auto"/>
              <w:bottom w:val="single" w:sz="8" w:space="0" w:color="auto"/>
              <w:right w:val="single" w:sz="8" w:space="0" w:color="auto"/>
            </w:tcBorders>
            <w:shd w:val="clear" w:color="auto" w:fill="BFBFBF" w:themeFill="background1" w:themeFillShade="BF"/>
            <w:tcMar>
              <w:left w:w="108" w:type="dxa"/>
              <w:right w:w="108" w:type="dxa"/>
            </w:tcMar>
          </w:tcPr>
          <w:p w14:paraId="26D3A8E8" w14:textId="23C70B4F" w:rsidR="7E06265B" w:rsidRDefault="4D93BF55" w:rsidP="53FBC5E0">
            <w:pPr>
              <w:rPr>
                <w:rFonts w:ascii="Arial" w:eastAsia="Arial" w:hAnsi="Arial" w:cs="Arial"/>
                <w:b/>
                <w:bCs/>
                <w:szCs w:val="24"/>
              </w:rPr>
            </w:pPr>
            <w:r w:rsidRPr="53FBC5E0">
              <w:rPr>
                <w:rFonts w:ascii="Arial" w:eastAsia="Arial" w:hAnsi="Arial" w:cs="Arial"/>
                <w:b/>
                <w:bCs/>
                <w:szCs w:val="24"/>
              </w:rPr>
              <w:t>Religion</w:t>
            </w:r>
          </w:p>
        </w:tc>
        <w:tc>
          <w:tcPr>
            <w:tcW w:w="2400" w:type="dxa"/>
            <w:tcBorders>
              <w:top w:val="single" w:sz="8" w:space="0" w:color="auto"/>
              <w:left w:val="single" w:sz="8" w:space="0" w:color="auto"/>
              <w:bottom w:val="single" w:sz="8" w:space="0" w:color="auto"/>
              <w:right w:val="single" w:sz="8" w:space="0" w:color="auto"/>
            </w:tcBorders>
            <w:shd w:val="clear" w:color="auto" w:fill="BFBFBF" w:themeFill="background1" w:themeFillShade="BF"/>
            <w:tcMar>
              <w:left w:w="108" w:type="dxa"/>
              <w:right w:w="108" w:type="dxa"/>
            </w:tcMar>
          </w:tcPr>
          <w:p w14:paraId="336F350E" w14:textId="1459C99B" w:rsidR="7E06265B" w:rsidRDefault="4D93BF55" w:rsidP="53FBC5E0">
            <w:pPr>
              <w:rPr>
                <w:rFonts w:ascii="Arial" w:eastAsia="Arial" w:hAnsi="Arial" w:cs="Arial"/>
                <w:b/>
                <w:bCs/>
                <w:szCs w:val="24"/>
              </w:rPr>
            </w:pPr>
            <w:r w:rsidRPr="53FBC5E0">
              <w:rPr>
                <w:rFonts w:ascii="Arial" w:eastAsia="Arial" w:hAnsi="Arial" w:cs="Arial"/>
                <w:b/>
                <w:bCs/>
                <w:szCs w:val="24"/>
              </w:rPr>
              <w:t>ICB</w:t>
            </w:r>
          </w:p>
        </w:tc>
        <w:tc>
          <w:tcPr>
            <w:tcW w:w="3943" w:type="dxa"/>
            <w:tcBorders>
              <w:top w:val="single" w:sz="8" w:space="0" w:color="auto"/>
              <w:left w:val="single" w:sz="8" w:space="0" w:color="auto"/>
              <w:bottom w:val="single" w:sz="8" w:space="0" w:color="auto"/>
              <w:right w:val="single" w:sz="8" w:space="0" w:color="auto"/>
            </w:tcBorders>
            <w:shd w:val="clear" w:color="auto" w:fill="BFBFBF" w:themeFill="background1" w:themeFillShade="BF"/>
            <w:tcMar>
              <w:left w:w="108" w:type="dxa"/>
              <w:right w:w="108" w:type="dxa"/>
            </w:tcMar>
          </w:tcPr>
          <w:p w14:paraId="5132808D" w14:textId="38BB9143" w:rsidR="7E06265B" w:rsidRDefault="4D93BF55" w:rsidP="53FBC5E0">
            <w:pPr>
              <w:rPr>
                <w:rFonts w:ascii="Arial" w:eastAsia="Arial" w:hAnsi="Arial" w:cs="Arial"/>
                <w:b/>
                <w:bCs/>
                <w:szCs w:val="24"/>
              </w:rPr>
            </w:pPr>
            <w:r w:rsidRPr="53FBC5E0">
              <w:rPr>
                <w:rFonts w:ascii="Arial" w:eastAsia="Arial" w:hAnsi="Arial" w:cs="Arial"/>
                <w:b/>
                <w:bCs/>
                <w:szCs w:val="24"/>
              </w:rPr>
              <w:t>Nottingham</w:t>
            </w:r>
            <w:r w:rsidR="74BBE188" w:rsidRPr="53FBC5E0">
              <w:rPr>
                <w:rFonts w:ascii="Arial" w:eastAsia="Arial" w:hAnsi="Arial" w:cs="Arial"/>
                <w:b/>
                <w:bCs/>
                <w:szCs w:val="24"/>
              </w:rPr>
              <w:t xml:space="preserve"> and Nottinghamshire Census 2021 </w:t>
            </w:r>
          </w:p>
        </w:tc>
      </w:tr>
      <w:tr w:rsidR="7E06265B" w14:paraId="08312438" w14:textId="77777777" w:rsidTr="53FBC5E0">
        <w:trPr>
          <w:trHeight w:val="300"/>
        </w:trPr>
        <w:tc>
          <w:tcPr>
            <w:tcW w:w="2505" w:type="dxa"/>
            <w:tcBorders>
              <w:top w:val="single" w:sz="8" w:space="0" w:color="auto"/>
              <w:left w:val="single" w:sz="8" w:space="0" w:color="auto"/>
              <w:bottom w:val="single" w:sz="8" w:space="0" w:color="auto"/>
              <w:right w:val="single" w:sz="8" w:space="0" w:color="auto"/>
            </w:tcBorders>
            <w:shd w:val="clear" w:color="auto" w:fill="BFBFBF" w:themeFill="background1" w:themeFillShade="BF"/>
            <w:tcMar>
              <w:left w:w="108" w:type="dxa"/>
              <w:right w:w="108" w:type="dxa"/>
            </w:tcMar>
          </w:tcPr>
          <w:p w14:paraId="3DA8D917" w14:textId="6F2918EA" w:rsidR="7E06265B" w:rsidRDefault="4D93BF55" w:rsidP="53FBC5E0">
            <w:pPr>
              <w:rPr>
                <w:rFonts w:ascii="Arial" w:eastAsia="Arial" w:hAnsi="Arial" w:cs="Arial"/>
                <w:b/>
                <w:bCs/>
                <w:szCs w:val="24"/>
              </w:rPr>
            </w:pPr>
            <w:r w:rsidRPr="53FBC5E0">
              <w:rPr>
                <w:rFonts w:ascii="Arial" w:eastAsia="Arial" w:hAnsi="Arial" w:cs="Arial"/>
                <w:b/>
                <w:bCs/>
                <w:szCs w:val="24"/>
              </w:rPr>
              <w:t>Christianity</w:t>
            </w:r>
          </w:p>
        </w:tc>
        <w:tc>
          <w:tcPr>
            <w:tcW w:w="2400" w:type="dxa"/>
            <w:tcBorders>
              <w:top w:val="single" w:sz="8" w:space="0" w:color="auto"/>
              <w:left w:val="single" w:sz="8" w:space="0" w:color="auto"/>
              <w:bottom w:val="single" w:sz="8" w:space="0" w:color="auto"/>
              <w:right w:val="single" w:sz="8" w:space="0" w:color="auto"/>
            </w:tcBorders>
            <w:tcMar>
              <w:left w:w="108" w:type="dxa"/>
              <w:right w:w="108" w:type="dxa"/>
            </w:tcMar>
          </w:tcPr>
          <w:p w14:paraId="10304465" w14:textId="3396FCFE" w:rsidR="7E06265B" w:rsidRDefault="4D93BF55" w:rsidP="53FBC5E0">
            <w:pPr>
              <w:rPr>
                <w:rFonts w:ascii="Arial" w:eastAsia="Arial" w:hAnsi="Arial" w:cs="Arial"/>
                <w:szCs w:val="24"/>
              </w:rPr>
            </w:pPr>
            <w:r w:rsidRPr="53FBC5E0">
              <w:rPr>
                <w:rFonts w:ascii="Arial" w:eastAsia="Arial" w:hAnsi="Arial" w:cs="Arial"/>
                <w:szCs w:val="24"/>
              </w:rPr>
              <w:t>3</w:t>
            </w:r>
            <w:r w:rsidR="4B06E3B1" w:rsidRPr="53FBC5E0">
              <w:rPr>
                <w:rFonts w:ascii="Arial" w:eastAsia="Arial" w:hAnsi="Arial" w:cs="Arial"/>
                <w:szCs w:val="24"/>
              </w:rPr>
              <w:t>7%</w:t>
            </w:r>
          </w:p>
        </w:tc>
        <w:tc>
          <w:tcPr>
            <w:tcW w:w="3943" w:type="dxa"/>
            <w:tcBorders>
              <w:top w:val="single" w:sz="8" w:space="0" w:color="auto"/>
              <w:left w:val="single" w:sz="8" w:space="0" w:color="auto"/>
              <w:bottom w:val="single" w:sz="8" w:space="0" w:color="auto"/>
              <w:right w:val="single" w:sz="8" w:space="0" w:color="auto"/>
            </w:tcBorders>
            <w:tcMar>
              <w:left w:w="108" w:type="dxa"/>
              <w:right w:w="108" w:type="dxa"/>
            </w:tcMar>
          </w:tcPr>
          <w:p w14:paraId="45ECF363" w14:textId="03163E29" w:rsidR="7E06265B" w:rsidRDefault="7BD9B3F5" w:rsidP="53FBC5E0">
            <w:pPr>
              <w:rPr>
                <w:rFonts w:ascii="Arial" w:eastAsia="Arial" w:hAnsi="Arial" w:cs="Arial"/>
                <w:szCs w:val="24"/>
              </w:rPr>
            </w:pPr>
            <w:r w:rsidRPr="53FBC5E0">
              <w:rPr>
                <w:rFonts w:ascii="Arial" w:eastAsia="Arial" w:hAnsi="Arial" w:cs="Arial"/>
                <w:szCs w:val="24"/>
              </w:rPr>
              <w:t>43%</w:t>
            </w:r>
          </w:p>
        </w:tc>
      </w:tr>
      <w:tr w:rsidR="7E06265B" w14:paraId="3188A115" w14:textId="77777777" w:rsidTr="53FBC5E0">
        <w:trPr>
          <w:trHeight w:val="300"/>
        </w:trPr>
        <w:tc>
          <w:tcPr>
            <w:tcW w:w="2505" w:type="dxa"/>
            <w:tcBorders>
              <w:top w:val="single" w:sz="8" w:space="0" w:color="auto"/>
              <w:left w:val="single" w:sz="8" w:space="0" w:color="auto"/>
              <w:bottom w:val="single" w:sz="8" w:space="0" w:color="auto"/>
              <w:right w:val="single" w:sz="8" w:space="0" w:color="auto"/>
            </w:tcBorders>
            <w:shd w:val="clear" w:color="auto" w:fill="BFBFBF" w:themeFill="background1" w:themeFillShade="BF"/>
            <w:tcMar>
              <w:left w:w="108" w:type="dxa"/>
              <w:right w:w="108" w:type="dxa"/>
            </w:tcMar>
          </w:tcPr>
          <w:p w14:paraId="0215B15D" w14:textId="2D5755D4" w:rsidR="7E06265B" w:rsidRDefault="4D93BF55" w:rsidP="53FBC5E0">
            <w:pPr>
              <w:rPr>
                <w:rFonts w:ascii="Arial" w:eastAsia="Arial" w:hAnsi="Arial" w:cs="Arial"/>
                <w:b/>
                <w:bCs/>
                <w:szCs w:val="24"/>
              </w:rPr>
            </w:pPr>
            <w:r w:rsidRPr="53FBC5E0">
              <w:rPr>
                <w:rFonts w:ascii="Arial" w:eastAsia="Arial" w:hAnsi="Arial" w:cs="Arial"/>
                <w:b/>
                <w:bCs/>
                <w:szCs w:val="24"/>
              </w:rPr>
              <w:t>Atheism</w:t>
            </w:r>
            <w:r w:rsidR="65109F98" w:rsidRPr="53FBC5E0">
              <w:rPr>
                <w:rFonts w:ascii="Arial" w:eastAsia="Arial" w:hAnsi="Arial" w:cs="Arial"/>
                <w:b/>
                <w:bCs/>
                <w:szCs w:val="24"/>
              </w:rPr>
              <w:t>/No religion</w:t>
            </w:r>
          </w:p>
        </w:tc>
        <w:tc>
          <w:tcPr>
            <w:tcW w:w="2400" w:type="dxa"/>
            <w:tcBorders>
              <w:top w:val="single" w:sz="8" w:space="0" w:color="auto"/>
              <w:left w:val="single" w:sz="8" w:space="0" w:color="auto"/>
              <w:bottom w:val="single" w:sz="8" w:space="0" w:color="auto"/>
              <w:right w:val="single" w:sz="8" w:space="0" w:color="auto"/>
            </w:tcBorders>
            <w:tcMar>
              <w:left w:w="108" w:type="dxa"/>
              <w:right w:w="108" w:type="dxa"/>
            </w:tcMar>
          </w:tcPr>
          <w:p w14:paraId="4035B6F9" w14:textId="66EDF879" w:rsidR="7E06265B" w:rsidRDefault="4D93BF55" w:rsidP="7E06265B">
            <w:r w:rsidRPr="53FBC5E0">
              <w:rPr>
                <w:rFonts w:ascii="Arial" w:eastAsia="Arial" w:hAnsi="Arial" w:cs="Arial"/>
                <w:szCs w:val="24"/>
              </w:rPr>
              <w:t>2</w:t>
            </w:r>
            <w:r w:rsidR="0F8561B3" w:rsidRPr="53FBC5E0">
              <w:rPr>
                <w:rFonts w:ascii="Arial" w:eastAsia="Arial" w:hAnsi="Arial" w:cs="Arial"/>
                <w:szCs w:val="24"/>
              </w:rPr>
              <w:t>1</w:t>
            </w:r>
            <w:r w:rsidRPr="53FBC5E0">
              <w:rPr>
                <w:rFonts w:ascii="Arial" w:eastAsia="Arial" w:hAnsi="Arial" w:cs="Arial"/>
                <w:szCs w:val="24"/>
              </w:rPr>
              <w:t>%</w:t>
            </w:r>
          </w:p>
        </w:tc>
        <w:tc>
          <w:tcPr>
            <w:tcW w:w="3943" w:type="dxa"/>
            <w:tcBorders>
              <w:top w:val="single" w:sz="8" w:space="0" w:color="auto"/>
              <w:left w:val="single" w:sz="8" w:space="0" w:color="auto"/>
              <w:bottom w:val="single" w:sz="8" w:space="0" w:color="auto"/>
              <w:right w:val="single" w:sz="8" w:space="0" w:color="auto"/>
            </w:tcBorders>
            <w:tcMar>
              <w:left w:w="108" w:type="dxa"/>
              <w:right w:w="108" w:type="dxa"/>
            </w:tcMar>
          </w:tcPr>
          <w:p w14:paraId="42B5AD31" w14:textId="230E37C9" w:rsidR="7E06265B" w:rsidRDefault="4D93BF55" w:rsidP="7E06265B">
            <w:r w:rsidRPr="53FBC5E0">
              <w:rPr>
                <w:rFonts w:ascii="Arial" w:eastAsia="Arial" w:hAnsi="Arial" w:cs="Arial"/>
                <w:szCs w:val="24"/>
              </w:rPr>
              <w:t>4</w:t>
            </w:r>
            <w:r w:rsidR="4732C958" w:rsidRPr="53FBC5E0">
              <w:rPr>
                <w:rFonts w:ascii="Arial" w:eastAsia="Arial" w:hAnsi="Arial" w:cs="Arial"/>
                <w:szCs w:val="24"/>
              </w:rPr>
              <w:t>4</w:t>
            </w:r>
            <w:r w:rsidRPr="53FBC5E0">
              <w:rPr>
                <w:rFonts w:ascii="Arial" w:eastAsia="Arial" w:hAnsi="Arial" w:cs="Arial"/>
                <w:szCs w:val="24"/>
              </w:rPr>
              <w:t>%</w:t>
            </w:r>
          </w:p>
        </w:tc>
      </w:tr>
      <w:tr w:rsidR="7E06265B" w14:paraId="1BBF3A44" w14:textId="77777777" w:rsidTr="53FBC5E0">
        <w:trPr>
          <w:trHeight w:val="300"/>
        </w:trPr>
        <w:tc>
          <w:tcPr>
            <w:tcW w:w="2505" w:type="dxa"/>
            <w:tcBorders>
              <w:top w:val="single" w:sz="8" w:space="0" w:color="auto"/>
              <w:left w:val="single" w:sz="8" w:space="0" w:color="auto"/>
              <w:bottom w:val="single" w:sz="8" w:space="0" w:color="auto"/>
              <w:right w:val="single" w:sz="8" w:space="0" w:color="auto"/>
            </w:tcBorders>
            <w:shd w:val="clear" w:color="auto" w:fill="BFBFBF" w:themeFill="background1" w:themeFillShade="BF"/>
            <w:tcMar>
              <w:left w:w="108" w:type="dxa"/>
              <w:right w:w="108" w:type="dxa"/>
            </w:tcMar>
          </w:tcPr>
          <w:p w14:paraId="519EF102" w14:textId="2DFF93CF" w:rsidR="7E06265B" w:rsidRDefault="4D93BF55" w:rsidP="53FBC5E0">
            <w:pPr>
              <w:rPr>
                <w:rFonts w:ascii="Arial" w:eastAsia="Arial" w:hAnsi="Arial" w:cs="Arial"/>
                <w:b/>
                <w:bCs/>
                <w:szCs w:val="24"/>
              </w:rPr>
            </w:pPr>
            <w:r w:rsidRPr="53FBC5E0">
              <w:rPr>
                <w:rFonts w:ascii="Arial" w:eastAsia="Arial" w:hAnsi="Arial" w:cs="Arial"/>
                <w:b/>
                <w:bCs/>
                <w:szCs w:val="24"/>
              </w:rPr>
              <w:t>Other religions</w:t>
            </w:r>
          </w:p>
        </w:tc>
        <w:tc>
          <w:tcPr>
            <w:tcW w:w="2400" w:type="dxa"/>
            <w:tcBorders>
              <w:top w:val="single" w:sz="8" w:space="0" w:color="auto"/>
              <w:left w:val="single" w:sz="8" w:space="0" w:color="auto"/>
              <w:bottom w:val="single" w:sz="8" w:space="0" w:color="auto"/>
              <w:right w:val="single" w:sz="8" w:space="0" w:color="auto"/>
            </w:tcBorders>
            <w:tcMar>
              <w:left w:w="108" w:type="dxa"/>
              <w:right w:w="108" w:type="dxa"/>
            </w:tcMar>
          </w:tcPr>
          <w:p w14:paraId="7A88014E" w14:textId="7425DCE4" w:rsidR="7E06265B" w:rsidRDefault="4D93BF55" w:rsidP="7E06265B">
            <w:r w:rsidRPr="53FBC5E0">
              <w:rPr>
                <w:rFonts w:ascii="Arial" w:eastAsia="Arial" w:hAnsi="Arial" w:cs="Arial"/>
                <w:szCs w:val="24"/>
              </w:rPr>
              <w:t>10%</w:t>
            </w:r>
          </w:p>
        </w:tc>
        <w:tc>
          <w:tcPr>
            <w:tcW w:w="3943" w:type="dxa"/>
            <w:tcBorders>
              <w:top w:val="single" w:sz="8" w:space="0" w:color="auto"/>
              <w:left w:val="single" w:sz="8" w:space="0" w:color="auto"/>
              <w:bottom w:val="single" w:sz="8" w:space="0" w:color="auto"/>
              <w:right w:val="single" w:sz="8" w:space="0" w:color="auto"/>
            </w:tcBorders>
            <w:tcMar>
              <w:left w:w="108" w:type="dxa"/>
              <w:right w:w="108" w:type="dxa"/>
            </w:tcMar>
          </w:tcPr>
          <w:p w14:paraId="70373EC8" w14:textId="3FD5DC1A" w:rsidR="7E06265B" w:rsidRDefault="4D93BF55" w:rsidP="7E06265B">
            <w:r w:rsidRPr="53FBC5E0">
              <w:rPr>
                <w:rFonts w:ascii="Arial" w:eastAsia="Arial" w:hAnsi="Arial" w:cs="Arial"/>
                <w:szCs w:val="24"/>
              </w:rPr>
              <w:t>7%</w:t>
            </w:r>
          </w:p>
        </w:tc>
      </w:tr>
      <w:tr w:rsidR="7E06265B" w14:paraId="641DC19C" w14:textId="77777777" w:rsidTr="53FBC5E0">
        <w:trPr>
          <w:trHeight w:val="300"/>
        </w:trPr>
        <w:tc>
          <w:tcPr>
            <w:tcW w:w="2505" w:type="dxa"/>
            <w:tcBorders>
              <w:top w:val="single" w:sz="8" w:space="0" w:color="auto"/>
              <w:left w:val="single" w:sz="8" w:space="0" w:color="auto"/>
              <w:bottom w:val="single" w:sz="8" w:space="0" w:color="auto"/>
              <w:right w:val="single" w:sz="8" w:space="0" w:color="auto"/>
            </w:tcBorders>
            <w:shd w:val="clear" w:color="auto" w:fill="BFBFBF" w:themeFill="background1" w:themeFillShade="BF"/>
            <w:tcMar>
              <w:left w:w="108" w:type="dxa"/>
              <w:right w:w="108" w:type="dxa"/>
            </w:tcMar>
          </w:tcPr>
          <w:p w14:paraId="5C358633" w14:textId="69F04B6B" w:rsidR="7E06265B" w:rsidRDefault="4D93BF55" w:rsidP="53FBC5E0">
            <w:pPr>
              <w:rPr>
                <w:rFonts w:ascii="Arial" w:eastAsia="Arial" w:hAnsi="Arial" w:cs="Arial"/>
                <w:b/>
                <w:bCs/>
                <w:szCs w:val="24"/>
              </w:rPr>
            </w:pPr>
            <w:r w:rsidRPr="53FBC5E0">
              <w:rPr>
                <w:rFonts w:ascii="Arial" w:eastAsia="Arial" w:hAnsi="Arial" w:cs="Arial"/>
                <w:b/>
                <w:bCs/>
                <w:szCs w:val="24"/>
              </w:rPr>
              <w:t>Not declared</w:t>
            </w:r>
          </w:p>
        </w:tc>
        <w:tc>
          <w:tcPr>
            <w:tcW w:w="2400" w:type="dxa"/>
            <w:tcBorders>
              <w:top w:val="single" w:sz="8" w:space="0" w:color="auto"/>
              <w:left w:val="single" w:sz="8" w:space="0" w:color="auto"/>
              <w:bottom w:val="single" w:sz="8" w:space="0" w:color="auto"/>
              <w:right w:val="single" w:sz="8" w:space="0" w:color="auto"/>
            </w:tcBorders>
            <w:tcMar>
              <w:left w:w="108" w:type="dxa"/>
              <w:right w:w="108" w:type="dxa"/>
            </w:tcMar>
          </w:tcPr>
          <w:p w14:paraId="5FB28322" w14:textId="25EE539E" w:rsidR="7E06265B" w:rsidRDefault="4D93BF55" w:rsidP="7E06265B">
            <w:r w:rsidRPr="53FBC5E0">
              <w:rPr>
                <w:rFonts w:ascii="Arial" w:eastAsia="Arial" w:hAnsi="Arial" w:cs="Arial"/>
                <w:szCs w:val="24"/>
              </w:rPr>
              <w:t>32%</w:t>
            </w:r>
          </w:p>
        </w:tc>
        <w:tc>
          <w:tcPr>
            <w:tcW w:w="3943" w:type="dxa"/>
            <w:tcBorders>
              <w:top w:val="single" w:sz="8" w:space="0" w:color="auto"/>
              <w:left w:val="single" w:sz="8" w:space="0" w:color="auto"/>
              <w:bottom w:val="single" w:sz="8" w:space="0" w:color="auto"/>
              <w:right w:val="single" w:sz="8" w:space="0" w:color="auto"/>
            </w:tcBorders>
            <w:tcMar>
              <w:left w:w="108" w:type="dxa"/>
              <w:right w:w="108" w:type="dxa"/>
            </w:tcMar>
          </w:tcPr>
          <w:p w14:paraId="702E0605" w14:textId="510CCA8D" w:rsidR="7E06265B" w:rsidRDefault="4033C402" w:rsidP="7E06265B">
            <w:r w:rsidRPr="53FBC5E0">
              <w:rPr>
                <w:rFonts w:ascii="Arial" w:eastAsia="Arial" w:hAnsi="Arial" w:cs="Arial"/>
                <w:szCs w:val="24"/>
              </w:rPr>
              <w:t>6</w:t>
            </w:r>
            <w:r w:rsidR="4D93BF55" w:rsidRPr="53FBC5E0">
              <w:rPr>
                <w:rFonts w:ascii="Arial" w:eastAsia="Arial" w:hAnsi="Arial" w:cs="Arial"/>
                <w:szCs w:val="24"/>
              </w:rPr>
              <w:t>%</w:t>
            </w:r>
          </w:p>
        </w:tc>
      </w:tr>
    </w:tbl>
    <w:p w14:paraId="49B83298" w14:textId="1E72693D" w:rsidR="3D4762A7" w:rsidRDefault="4171DB63" w:rsidP="7E06265B">
      <w:pPr>
        <w:spacing w:line="257" w:lineRule="auto"/>
      </w:pPr>
      <w:r w:rsidRPr="53FBC5E0">
        <w:rPr>
          <w:rFonts w:ascii="Arial" w:eastAsia="Arial" w:hAnsi="Arial" w:cs="Arial"/>
          <w:szCs w:val="24"/>
        </w:rPr>
        <w:t xml:space="preserve"> </w:t>
      </w:r>
    </w:p>
    <w:p w14:paraId="2C920D3A" w14:textId="6BA7C282" w:rsidR="53FBC5E0" w:rsidRDefault="53FBC5E0" w:rsidP="53FBC5E0">
      <w:pPr>
        <w:spacing w:line="257" w:lineRule="auto"/>
        <w:rPr>
          <w:rFonts w:ascii="Arial" w:eastAsia="Arial" w:hAnsi="Arial" w:cs="Arial"/>
          <w:szCs w:val="24"/>
        </w:rPr>
      </w:pPr>
    </w:p>
    <w:p w14:paraId="305359E5" w14:textId="51D7148B" w:rsidR="3D4762A7" w:rsidRDefault="4171DB63" w:rsidP="53FBC5E0">
      <w:pPr>
        <w:spacing w:line="257" w:lineRule="auto"/>
        <w:rPr>
          <w:rFonts w:ascii="Arial" w:eastAsia="Arial" w:hAnsi="Arial" w:cs="Arial"/>
          <w:szCs w:val="24"/>
        </w:rPr>
      </w:pPr>
      <w:r w:rsidRPr="53FBC5E0">
        <w:rPr>
          <w:rFonts w:ascii="Arial" w:eastAsia="Arial" w:hAnsi="Arial" w:cs="Arial"/>
          <w:b/>
          <w:bCs/>
          <w:szCs w:val="24"/>
        </w:rPr>
        <w:t>Sexual Orientation</w:t>
      </w:r>
      <w:r w:rsidR="2F1DF2E7" w:rsidRPr="53FBC5E0">
        <w:rPr>
          <w:rFonts w:ascii="Arial" w:eastAsia="Arial" w:hAnsi="Arial" w:cs="Arial"/>
          <w:szCs w:val="24"/>
        </w:rPr>
        <w:t xml:space="preserve"> – The table below details the sexual orientation profile of our ICB workforce in comparison to the resident population of Nottingham and Nottinghamshire from the 2021 Census information. </w:t>
      </w:r>
    </w:p>
    <w:p w14:paraId="6C09E0A4" w14:textId="50FADCD7" w:rsidR="2F1DF2E7" w:rsidRDefault="2F1DF2E7" w:rsidP="53FBC5E0">
      <w:pPr>
        <w:spacing w:line="257" w:lineRule="auto"/>
        <w:rPr>
          <w:rFonts w:ascii="Arial" w:eastAsia="Arial" w:hAnsi="Arial" w:cs="Arial"/>
          <w:szCs w:val="24"/>
        </w:rPr>
      </w:pPr>
      <w:r w:rsidRPr="53FBC5E0">
        <w:rPr>
          <w:rFonts w:ascii="Arial" w:eastAsia="Arial" w:hAnsi="Arial" w:cs="Arial"/>
          <w:szCs w:val="24"/>
        </w:rPr>
        <w:t>We acknowledge that we have a high percentage of o</w:t>
      </w:r>
      <w:r w:rsidR="00A562E8">
        <w:rPr>
          <w:rFonts w:ascii="Arial" w:eastAsia="Arial" w:hAnsi="Arial" w:cs="Arial"/>
          <w:szCs w:val="24"/>
        </w:rPr>
        <w:t>ur</w:t>
      </w:r>
      <w:r w:rsidRPr="53FBC5E0">
        <w:rPr>
          <w:rFonts w:ascii="Arial" w:eastAsia="Arial" w:hAnsi="Arial" w:cs="Arial"/>
          <w:szCs w:val="24"/>
        </w:rPr>
        <w:t xml:space="preserve"> workforce who have not declared their sexual orientation. We have committed to working with our Staff Networks to understand this trend with all protected characteristics</w:t>
      </w:r>
    </w:p>
    <w:tbl>
      <w:tblPr>
        <w:tblStyle w:val="TableGrid"/>
        <w:tblW w:w="8788" w:type="dxa"/>
        <w:tblLayout w:type="fixed"/>
        <w:tblLook w:val="04A0" w:firstRow="1" w:lastRow="0" w:firstColumn="1" w:lastColumn="0" w:noHBand="0" w:noVBand="1"/>
      </w:tblPr>
      <w:tblGrid>
        <w:gridCol w:w="2535"/>
        <w:gridCol w:w="2385"/>
        <w:gridCol w:w="3868"/>
      </w:tblGrid>
      <w:tr w:rsidR="7E06265B" w14:paraId="621B536F" w14:textId="77777777" w:rsidTr="53FBC5E0">
        <w:trPr>
          <w:trHeight w:val="300"/>
        </w:trPr>
        <w:tc>
          <w:tcPr>
            <w:tcW w:w="2535" w:type="dxa"/>
            <w:tcBorders>
              <w:top w:val="single" w:sz="8" w:space="0" w:color="auto"/>
              <w:left w:val="single" w:sz="8" w:space="0" w:color="auto"/>
              <w:bottom w:val="single" w:sz="8" w:space="0" w:color="auto"/>
              <w:right w:val="single" w:sz="8" w:space="0" w:color="auto"/>
            </w:tcBorders>
            <w:shd w:val="clear" w:color="auto" w:fill="BFBFBF" w:themeFill="background1" w:themeFillShade="BF"/>
            <w:tcMar>
              <w:left w:w="108" w:type="dxa"/>
              <w:right w:w="108" w:type="dxa"/>
            </w:tcMar>
          </w:tcPr>
          <w:p w14:paraId="291FC51E" w14:textId="2B068D0C" w:rsidR="7E06265B" w:rsidRDefault="4D93BF55" w:rsidP="53FBC5E0">
            <w:pPr>
              <w:rPr>
                <w:rFonts w:ascii="Arial" w:eastAsia="Arial" w:hAnsi="Arial" w:cs="Arial"/>
                <w:b/>
                <w:bCs/>
                <w:szCs w:val="24"/>
              </w:rPr>
            </w:pPr>
            <w:r w:rsidRPr="53FBC5E0">
              <w:rPr>
                <w:rFonts w:ascii="Arial" w:eastAsia="Arial" w:hAnsi="Arial" w:cs="Arial"/>
                <w:b/>
                <w:bCs/>
                <w:szCs w:val="24"/>
              </w:rPr>
              <w:t>Sexual Orientation</w:t>
            </w:r>
          </w:p>
        </w:tc>
        <w:tc>
          <w:tcPr>
            <w:tcW w:w="2385" w:type="dxa"/>
            <w:tcBorders>
              <w:top w:val="single" w:sz="8" w:space="0" w:color="auto"/>
              <w:left w:val="single" w:sz="8" w:space="0" w:color="auto"/>
              <w:bottom w:val="single" w:sz="8" w:space="0" w:color="auto"/>
              <w:right w:val="single" w:sz="8" w:space="0" w:color="auto"/>
            </w:tcBorders>
            <w:shd w:val="clear" w:color="auto" w:fill="BFBFBF" w:themeFill="background1" w:themeFillShade="BF"/>
            <w:tcMar>
              <w:left w:w="108" w:type="dxa"/>
              <w:right w:w="108" w:type="dxa"/>
            </w:tcMar>
          </w:tcPr>
          <w:p w14:paraId="4B1E9FC3" w14:textId="637F7A22" w:rsidR="7E06265B" w:rsidRDefault="4D93BF55" w:rsidP="53FBC5E0">
            <w:pPr>
              <w:rPr>
                <w:rFonts w:ascii="Arial" w:eastAsia="Arial" w:hAnsi="Arial" w:cs="Arial"/>
                <w:b/>
                <w:bCs/>
                <w:szCs w:val="24"/>
              </w:rPr>
            </w:pPr>
            <w:r w:rsidRPr="53FBC5E0">
              <w:rPr>
                <w:rFonts w:ascii="Arial" w:eastAsia="Arial" w:hAnsi="Arial" w:cs="Arial"/>
                <w:b/>
                <w:bCs/>
                <w:szCs w:val="24"/>
              </w:rPr>
              <w:t>ICB</w:t>
            </w:r>
          </w:p>
        </w:tc>
        <w:tc>
          <w:tcPr>
            <w:tcW w:w="3868" w:type="dxa"/>
            <w:tcBorders>
              <w:top w:val="single" w:sz="8" w:space="0" w:color="auto"/>
              <w:left w:val="single" w:sz="8" w:space="0" w:color="auto"/>
              <w:bottom w:val="single" w:sz="8" w:space="0" w:color="auto"/>
              <w:right w:val="single" w:sz="8" w:space="0" w:color="auto"/>
            </w:tcBorders>
            <w:shd w:val="clear" w:color="auto" w:fill="BFBFBF" w:themeFill="background1" w:themeFillShade="BF"/>
            <w:tcMar>
              <w:left w:w="108" w:type="dxa"/>
              <w:right w:w="108" w:type="dxa"/>
            </w:tcMar>
          </w:tcPr>
          <w:p w14:paraId="27CB2B57" w14:textId="0CEC6463" w:rsidR="7E06265B" w:rsidRDefault="00D68E50" w:rsidP="53FBC5E0">
            <w:pPr>
              <w:rPr>
                <w:rFonts w:ascii="Arial" w:eastAsia="Arial" w:hAnsi="Arial" w:cs="Arial"/>
                <w:b/>
                <w:bCs/>
                <w:szCs w:val="24"/>
              </w:rPr>
            </w:pPr>
            <w:r w:rsidRPr="53FBC5E0">
              <w:rPr>
                <w:rFonts w:ascii="Arial" w:eastAsia="Arial" w:hAnsi="Arial" w:cs="Arial"/>
                <w:b/>
                <w:bCs/>
                <w:szCs w:val="24"/>
              </w:rPr>
              <w:t>Nottingham and Nottinghamshire Census 202</w:t>
            </w:r>
          </w:p>
        </w:tc>
      </w:tr>
      <w:tr w:rsidR="7E06265B" w14:paraId="5E1A91B6" w14:textId="77777777" w:rsidTr="53FBC5E0">
        <w:trPr>
          <w:trHeight w:val="300"/>
        </w:trPr>
        <w:tc>
          <w:tcPr>
            <w:tcW w:w="2535" w:type="dxa"/>
            <w:tcBorders>
              <w:top w:val="single" w:sz="8" w:space="0" w:color="auto"/>
              <w:left w:val="single" w:sz="8" w:space="0" w:color="auto"/>
              <w:bottom w:val="single" w:sz="8" w:space="0" w:color="auto"/>
              <w:right w:val="single" w:sz="8" w:space="0" w:color="auto"/>
            </w:tcBorders>
            <w:shd w:val="clear" w:color="auto" w:fill="BFBFBF" w:themeFill="background1" w:themeFillShade="BF"/>
            <w:tcMar>
              <w:left w:w="108" w:type="dxa"/>
              <w:right w:w="108" w:type="dxa"/>
            </w:tcMar>
          </w:tcPr>
          <w:p w14:paraId="44A8DC6B" w14:textId="663C1D11" w:rsidR="7E06265B" w:rsidRDefault="4D93BF55" w:rsidP="53FBC5E0">
            <w:pPr>
              <w:rPr>
                <w:rFonts w:ascii="Arial" w:eastAsia="Arial" w:hAnsi="Arial" w:cs="Arial"/>
                <w:b/>
                <w:bCs/>
                <w:szCs w:val="24"/>
              </w:rPr>
            </w:pPr>
            <w:r w:rsidRPr="53FBC5E0">
              <w:rPr>
                <w:rFonts w:ascii="Arial" w:eastAsia="Arial" w:hAnsi="Arial" w:cs="Arial"/>
                <w:b/>
                <w:bCs/>
                <w:szCs w:val="24"/>
              </w:rPr>
              <w:t>Straight/</w:t>
            </w:r>
          </w:p>
          <w:p w14:paraId="3E6FE945" w14:textId="3917DA15" w:rsidR="7E06265B" w:rsidRDefault="4D93BF55" w:rsidP="53FBC5E0">
            <w:pPr>
              <w:rPr>
                <w:rFonts w:ascii="Arial" w:eastAsia="Arial" w:hAnsi="Arial" w:cs="Arial"/>
                <w:b/>
                <w:bCs/>
                <w:szCs w:val="24"/>
              </w:rPr>
            </w:pPr>
            <w:r w:rsidRPr="53FBC5E0">
              <w:rPr>
                <w:rFonts w:ascii="Arial" w:eastAsia="Arial" w:hAnsi="Arial" w:cs="Arial"/>
                <w:b/>
                <w:bCs/>
                <w:szCs w:val="24"/>
              </w:rPr>
              <w:t>Heterosexual</w:t>
            </w:r>
          </w:p>
        </w:tc>
        <w:tc>
          <w:tcPr>
            <w:tcW w:w="2385" w:type="dxa"/>
            <w:tcBorders>
              <w:top w:val="single" w:sz="8" w:space="0" w:color="auto"/>
              <w:left w:val="single" w:sz="8" w:space="0" w:color="auto"/>
              <w:bottom w:val="single" w:sz="8" w:space="0" w:color="auto"/>
              <w:right w:val="single" w:sz="8" w:space="0" w:color="auto"/>
            </w:tcBorders>
            <w:tcMar>
              <w:left w:w="108" w:type="dxa"/>
              <w:right w:w="108" w:type="dxa"/>
            </w:tcMar>
          </w:tcPr>
          <w:p w14:paraId="3A7F4E57" w14:textId="4EAAEDA0" w:rsidR="7E06265B" w:rsidRDefault="7E06265B" w:rsidP="7E06265B">
            <w:r w:rsidRPr="7E06265B">
              <w:rPr>
                <w:rFonts w:ascii="Arial" w:eastAsia="Arial" w:hAnsi="Arial" w:cs="Arial"/>
                <w:szCs w:val="24"/>
              </w:rPr>
              <w:t>74.04%</w:t>
            </w:r>
          </w:p>
        </w:tc>
        <w:tc>
          <w:tcPr>
            <w:tcW w:w="3868" w:type="dxa"/>
            <w:tcBorders>
              <w:top w:val="single" w:sz="8" w:space="0" w:color="auto"/>
              <w:left w:val="single" w:sz="8" w:space="0" w:color="auto"/>
              <w:bottom w:val="single" w:sz="8" w:space="0" w:color="auto"/>
              <w:right w:val="single" w:sz="8" w:space="0" w:color="auto"/>
            </w:tcBorders>
            <w:tcMar>
              <w:left w:w="108" w:type="dxa"/>
              <w:right w:w="108" w:type="dxa"/>
            </w:tcMar>
          </w:tcPr>
          <w:p w14:paraId="7D3D28BB" w14:textId="2F5AC523" w:rsidR="7E06265B" w:rsidRDefault="71DFF3EE" w:rsidP="53FBC5E0">
            <w:pPr>
              <w:spacing w:line="259" w:lineRule="auto"/>
            </w:pPr>
            <w:r w:rsidRPr="53FBC5E0">
              <w:rPr>
                <w:rFonts w:ascii="Arial" w:eastAsia="Arial" w:hAnsi="Arial" w:cs="Arial"/>
                <w:szCs w:val="24"/>
              </w:rPr>
              <w:t>89.3%</w:t>
            </w:r>
          </w:p>
        </w:tc>
      </w:tr>
      <w:tr w:rsidR="7E06265B" w14:paraId="44FAD4F2" w14:textId="77777777" w:rsidTr="53FBC5E0">
        <w:trPr>
          <w:trHeight w:val="300"/>
        </w:trPr>
        <w:tc>
          <w:tcPr>
            <w:tcW w:w="2535" w:type="dxa"/>
            <w:tcBorders>
              <w:top w:val="single" w:sz="8" w:space="0" w:color="auto"/>
              <w:left w:val="single" w:sz="8" w:space="0" w:color="auto"/>
              <w:bottom w:val="single" w:sz="8" w:space="0" w:color="auto"/>
              <w:right w:val="single" w:sz="8" w:space="0" w:color="auto"/>
            </w:tcBorders>
            <w:shd w:val="clear" w:color="auto" w:fill="BFBFBF" w:themeFill="background1" w:themeFillShade="BF"/>
            <w:tcMar>
              <w:left w:w="108" w:type="dxa"/>
              <w:right w:w="108" w:type="dxa"/>
            </w:tcMar>
          </w:tcPr>
          <w:p w14:paraId="1A686CD1" w14:textId="3A6B93CD" w:rsidR="7E06265B" w:rsidRDefault="4D93BF55" w:rsidP="53FBC5E0">
            <w:pPr>
              <w:rPr>
                <w:rFonts w:ascii="Arial" w:eastAsia="Arial" w:hAnsi="Arial" w:cs="Arial"/>
                <w:b/>
                <w:bCs/>
                <w:szCs w:val="24"/>
              </w:rPr>
            </w:pPr>
            <w:r w:rsidRPr="53FBC5E0">
              <w:rPr>
                <w:rFonts w:ascii="Arial" w:eastAsia="Arial" w:hAnsi="Arial" w:cs="Arial"/>
                <w:b/>
                <w:bCs/>
                <w:szCs w:val="24"/>
              </w:rPr>
              <w:t>Gay or Lesbian</w:t>
            </w:r>
          </w:p>
        </w:tc>
        <w:tc>
          <w:tcPr>
            <w:tcW w:w="2385" w:type="dxa"/>
            <w:tcBorders>
              <w:top w:val="single" w:sz="8" w:space="0" w:color="auto"/>
              <w:left w:val="single" w:sz="8" w:space="0" w:color="auto"/>
              <w:bottom w:val="single" w:sz="8" w:space="0" w:color="auto"/>
              <w:right w:val="single" w:sz="8" w:space="0" w:color="auto"/>
            </w:tcBorders>
            <w:tcMar>
              <w:left w:w="108" w:type="dxa"/>
              <w:right w:w="108" w:type="dxa"/>
            </w:tcMar>
          </w:tcPr>
          <w:p w14:paraId="60426B53" w14:textId="433A5E8D" w:rsidR="7E06265B" w:rsidRDefault="7E06265B" w:rsidP="7E06265B">
            <w:r w:rsidRPr="7E06265B">
              <w:rPr>
                <w:rFonts w:ascii="Arial" w:eastAsia="Arial" w:hAnsi="Arial" w:cs="Arial"/>
                <w:szCs w:val="24"/>
              </w:rPr>
              <w:t>1.28%</w:t>
            </w:r>
          </w:p>
        </w:tc>
        <w:tc>
          <w:tcPr>
            <w:tcW w:w="3868" w:type="dxa"/>
            <w:tcBorders>
              <w:top w:val="single" w:sz="8" w:space="0" w:color="auto"/>
              <w:left w:val="single" w:sz="8" w:space="0" w:color="auto"/>
              <w:bottom w:val="single" w:sz="8" w:space="0" w:color="auto"/>
              <w:right w:val="single" w:sz="8" w:space="0" w:color="auto"/>
            </w:tcBorders>
            <w:tcMar>
              <w:left w:w="108" w:type="dxa"/>
              <w:right w:w="108" w:type="dxa"/>
            </w:tcMar>
          </w:tcPr>
          <w:p w14:paraId="0E6EFD41" w14:textId="1F13A1D3" w:rsidR="7E06265B" w:rsidRDefault="4D93BF55" w:rsidP="7E06265B">
            <w:r w:rsidRPr="53FBC5E0">
              <w:rPr>
                <w:rFonts w:ascii="Arial" w:eastAsia="Arial" w:hAnsi="Arial" w:cs="Arial"/>
                <w:szCs w:val="24"/>
              </w:rPr>
              <w:t>1.</w:t>
            </w:r>
            <w:r w:rsidR="5623A0CF" w:rsidRPr="53FBC5E0">
              <w:rPr>
                <w:rFonts w:ascii="Arial" w:eastAsia="Arial" w:hAnsi="Arial" w:cs="Arial"/>
                <w:szCs w:val="24"/>
              </w:rPr>
              <w:t>4</w:t>
            </w:r>
            <w:r w:rsidRPr="53FBC5E0">
              <w:rPr>
                <w:rFonts w:ascii="Arial" w:eastAsia="Arial" w:hAnsi="Arial" w:cs="Arial"/>
                <w:szCs w:val="24"/>
              </w:rPr>
              <w:t>%</w:t>
            </w:r>
          </w:p>
        </w:tc>
      </w:tr>
      <w:tr w:rsidR="7E06265B" w14:paraId="47A904BB" w14:textId="77777777" w:rsidTr="53FBC5E0">
        <w:trPr>
          <w:trHeight w:val="300"/>
        </w:trPr>
        <w:tc>
          <w:tcPr>
            <w:tcW w:w="2535" w:type="dxa"/>
            <w:tcBorders>
              <w:top w:val="single" w:sz="8" w:space="0" w:color="auto"/>
              <w:left w:val="single" w:sz="8" w:space="0" w:color="auto"/>
              <w:bottom w:val="single" w:sz="8" w:space="0" w:color="auto"/>
              <w:right w:val="single" w:sz="8" w:space="0" w:color="auto"/>
            </w:tcBorders>
            <w:shd w:val="clear" w:color="auto" w:fill="BFBFBF" w:themeFill="background1" w:themeFillShade="BF"/>
            <w:tcMar>
              <w:left w:w="108" w:type="dxa"/>
              <w:right w:w="108" w:type="dxa"/>
            </w:tcMar>
          </w:tcPr>
          <w:p w14:paraId="307CE792" w14:textId="1EF8D0B2" w:rsidR="7E06265B" w:rsidRDefault="4D93BF55" w:rsidP="53FBC5E0">
            <w:pPr>
              <w:rPr>
                <w:rFonts w:ascii="Arial" w:eastAsia="Arial" w:hAnsi="Arial" w:cs="Arial"/>
                <w:b/>
                <w:bCs/>
                <w:szCs w:val="24"/>
              </w:rPr>
            </w:pPr>
            <w:r w:rsidRPr="53FBC5E0">
              <w:rPr>
                <w:rFonts w:ascii="Arial" w:eastAsia="Arial" w:hAnsi="Arial" w:cs="Arial"/>
                <w:b/>
                <w:bCs/>
                <w:szCs w:val="24"/>
              </w:rPr>
              <w:t>Other sexual orientation</w:t>
            </w:r>
          </w:p>
        </w:tc>
        <w:tc>
          <w:tcPr>
            <w:tcW w:w="2385" w:type="dxa"/>
            <w:tcBorders>
              <w:top w:val="single" w:sz="8" w:space="0" w:color="auto"/>
              <w:left w:val="single" w:sz="8" w:space="0" w:color="auto"/>
              <w:bottom w:val="single" w:sz="8" w:space="0" w:color="auto"/>
              <w:right w:val="single" w:sz="8" w:space="0" w:color="auto"/>
            </w:tcBorders>
            <w:tcMar>
              <w:left w:w="108" w:type="dxa"/>
              <w:right w:w="108" w:type="dxa"/>
            </w:tcMar>
          </w:tcPr>
          <w:p w14:paraId="224C0CBA" w14:textId="0A2F2F35" w:rsidR="7E06265B" w:rsidRDefault="7E06265B" w:rsidP="7E06265B">
            <w:r w:rsidRPr="7E06265B">
              <w:rPr>
                <w:rFonts w:ascii="Arial" w:eastAsia="Arial" w:hAnsi="Arial" w:cs="Arial"/>
                <w:szCs w:val="24"/>
              </w:rPr>
              <w:t>2.56%</w:t>
            </w:r>
          </w:p>
        </w:tc>
        <w:tc>
          <w:tcPr>
            <w:tcW w:w="3868" w:type="dxa"/>
            <w:tcBorders>
              <w:top w:val="single" w:sz="8" w:space="0" w:color="auto"/>
              <w:left w:val="single" w:sz="8" w:space="0" w:color="auto"/>
              <w:bottom w:val="single" w:sz="8" w:space="0" w:color="auto"/>
              <w:right w:val="single" w:sz="8" w:space="0" w:color="auto"/>
            </w:tcBorders>
            <w:tcMar>
              <w:left w:w="108" w:type="dxa"/>
              <w:right w:w="108" w:type="dxa"/>
            </w:tcMar>
          </w:tcPr>
          <w:p w14:paraId="55074570" w14:textId="0BEC670E" w:rsidR="7E06265B" w:rsidRDefault="34672645" w:rsidP="53FBC5E0">
            <w:pPr>
              <w:rPr>
                <w:rFonts w:ascii="Arial" w:eastAsia="Arial" w:hAnsi="Arial" w:cs="Arial"/>
                <w:szCs w:val="24"/>
              </w:rPr>
            </w:pPr>
            <w:r w:rsidRPr="53FBC5E0">
              <w:rPr>
                <w:rFonts w:ascii="Arial" w:eastAsia="Arial" w:hAnsi="Arial" w:cs="Arial"/>
                <w:szCs w:val="24"/>
              </w:rPr>
              <w:t>1.8</w:t>
            </w:r>
            <w:r w:rsidR="4D93BF55" w:rsidRPr="53FBC5E0">
              <w:rPr>
                <w:rFonts w:ascii="Arial" w:eastAsia="Arial" w:hAnsi="Arial" w:cs="Arial"/>
                <w:szCs w:val="24"/>
              </w:rPr>
              <w:t>%</w:t>
            </w:r>
          </w:p>
        </w:tc>
      </w:tr>
      <w:tr w:rsidR="7E06265B" w14:paraId="0C57091E" w14:textId="77777777" w:rsidTr="53FBC5E0">
        <w:trPr>
          <w:trHeight w:val="300"/>
        </w:trPr>
        <w:tc>
          <w:tcPr>
            <w:tcW w:w="2535" w:type="dxa"/>
            <w:tcBorders>
              <w:top w:val="single" w:sz="8" w:space="0" w:color="auto"/>
              <w:left w:val="single" w:sz="8" w:space="0" w:color="auto"/>
              <w:bottom w:val="single" w:sz="8" w:space="0" w:color="auto"/>
              <w:right w:val="single" w:sz="8" w:space="0" w:color="auto"/>
            </w:tcBorders>
            <w:shd w:val="clear" w:color="auto" w:fill="BFBFBF" w:themeFill="background1" w:themeFillShade="BF"/>
            <w:tcMar>
              <w:left w:w="108" w:type="dxa"/>
              <w:right w:w="108" w:type="dxa"/>
            </w:tcMar>
          </w:tcPr>
          <w:p w14:paraId="5D16CD8B" w14:textId="35109855" w:rsidR="7E06265B" w:rsidRDefault="4D93BF55" w:rsidP="53FBC5E0">
            <w:pPr>
              <w:rPr>
                <w:rFonts w:ascii="Arial" w:eastAsia="Arial" w:hAnsi="Arial" w:cs="Arial"/>
                <w:b/>
                <w:bCs/>
                <w:szCs w:val="24"/>
              </w:rPr>
            </w:pPr>
            <w:r w:rsidRPr="53FBC5E0">
              <w:rPr>
                <w:rFonts w:ascii="Arial" w:eastAsia="Arial" w:hAnsi="Arial" w:cs="Arial"/>
                <w:b/>
                <w:bCs/>
                <w:szCs w:val="24"/>
              </w:rPr>
              <w:t>Not declared</w:t>
            </w:r>
          </w:p>
        </w:tc>
        <w:tc>
          <w:tcPr>
            <w:tcW w:w="2385" w:type="dxa"/>
            <w:tcBorders>
              <w:top w:val="single" w:sz="8" w:space="0" w:color="auto"/>
              <w:left w:val="single" w:sz="8" w:space="0" w:color="auto"/>
              <w:bottom w:val="single" w:sz="8" w:space="0" w:color="auto"/>
              <w:right w:val="single" w:sz="8" w:space="0" w:color="auto"/>
            </w:tcBorders>
            <w:tcMar>
              <w:left w:w="108" w:type="dxa"/>
              <w:right w:w="108" w:type="dxa"/>
            </w:tcMar>
          </w:tcPr>
          <w:p w14:paraId="33D4EECF" w14:textId="6112AAD5" w:rsidR="7E06265B" w:rsidRDefault="7E06265B" w:rsidP="7E06265B">
            <w:r w:rsidRPr="7E06265B">
              <w:rPr>
                <w:rFonts w:ascii="Arial" w:eastAsia="Arial" w:hAnsi="Arial" w:cs="Arial"/>
                <w:szCs w:val="24"/>
              </w:rPr>
              <w:t>22.12%</w:t>
            </w:r>
          </w:p>
        </w:tc>
        <w:tc>
          <w:tcPr>
            <w:tcW w:w="3868" w:type="dxa"/>
            <w:tcBorders>
              <w:top w:val="single" w:sz="8" w:space="0" w:color="auto"/>
              <w:left w:val="single" w:sz="8" w:space="0" w:color="auto"/>
              <w:bottom w:val="single" w:sz="8" w:space="0" w:color="auto"/>
              <w:right w:val="single" w:sz="8" w:space="0" w:color="auto"/>
            </w:tcBorders>
            <w:tcMar>
              <w:left w:w="108" w:type="dxa"/>
              <w:right w:w="108" w:type="dxa"/>
            </w:tcMar>
          </w:tcPr>
          <w:p w14:paraId="1C25C5E6" w14:textId="734F9535" w:rsidR="7E06265B" w:rsidRDefault="532F4798" w:rsidP="7E06265B">
            <w:r w:rsidRPr="53FBC5E0">
              <w:rPr>
                <w:rFonts w:ascii="Arial" w:eastAsia="Arial" w:hAnsi="Arial" w:cs="Arial"/>
                <w:szCs w:val="24"/>
              </w:rPr>
              <w:t>7.5</w:t>
            </w:r>
            <w:r w:rsidR="4D93BF55" w:rsidRPr="53FBC5E0">
              <w:rPr>
                <w:rFonts w:ascii="Arial" w:eastAsia="Arial" w:hAnsi="Arial" w:cs="Arial"/>
                <w:szCs w:val="24"/>
              </w:rPr>
              <w:t>%</w:t>
            </w:r>
          </w:p>
        </w:tc>
      </w:tr>
    </w:tbl>
    <w:p w14:paraId="0125157A" w14:textId="6AABA44A" w:rsidR="7E06265B" w:rsidRDefault="7E06265B" w:rsidP="7E06265B">
      <w:pPr>
        <w:rPr>
          <w:rFonts w:ascii="Arial" w:hAnsi="Arial" w:cs="Arial"/>
        </w:rPr>
      </w:pPr>
    </w:p>
    <w:p w14:paraId="29A50094" w14:textId="79846AA0" w:rsidR="002328EC" w:rsidRPr="00456F68" w:rsidRDefault="000172C4" w:rsidP="0057299F">
      <w:pPr>
        <w:pStyle w:val="Heading1"/>
        <w:rPr>
          <w:rFonts w:ascii="Arial" w:hAnsi="Arial" w:cs="Arial"/>
          <w:b/>
          <w:bCs/>
          <w:color w:val="auto"/>
        </w:rPr>
      </w:pPr>
      <w:bookmarkStart w:id="4" w:name="_Toc166139088"/>
      <w:r w:rsidRPr="00456F68">
        <w:rPr>
          <w:rFonts w:ascii="Arial" w:hAnsi="Arial" w:cs="Arial"/>
          <w:b/>
          <w:bCs/>
          <w:color w:val="auto"/>
        </w:rPr>
        <w:t>Section 2</w:t>
      </w:r>
      <w:r w:rsidR="007F412B" w:rsidRPr="00456F68">
        <w:rPr>
          <w:rFonts w:ascii="Arial" w:hAnsi="Arial" w:cs="Arial"/>
          <w:b/>
          <w:bCs/>
          <w:color w:val="auto"/>
        </w:rPr>
        <w:t xml:space="preserve"> Measuring Equality and what we’ve achieved</w:t>
      </w:r>
      <w:bookmarkEnd w:id="4"/>
    </w:p>
    <w:p w14:paraId="294F67DE" w14:textId="381C12C3" w:rsidR="00527646" w:rsidRPr="001571DE" w:rsidRDefault="00527646">
      <w:pPr>
        <w:rPr>
          <w:rFonts w:ascii="Arial" w:hAnsi="Arial" w:cs="Arial"/>
          <w:b/>
          <w:bCs/>
        </w:rPr>
      </w:pPr>
    </w:p>
    <w:p w14:paraId="1FD77D66" w14:textId="7F7B5E1B" w:rsidR="007F412B" w:rsidRPr="001571DE" w:rsidRDefault="007F412B" w:rsidP="001571DE">
      <w:pPr>
        <w:pStyle w:val="Heading2"/>
        <w:numPr>
          <w:ilvl w:val="0"/>
          <w:numId w:val="28"/>
        </w:numPr>
        <w:rPr>
          <w:rFonts w:ascii="Arial" w:hAnsi="Arial" w:cs="Arial"/>
        </w:rPr>
      </w:pPr>
      <w:bookmarkStart w:id="5" w:name="_Toc166139089"/>
      <w:r w:rsidRPr="001571DE">
        <w:rPr>
          <w:rFonts w:ascii="Arial" w:hAnsi="Arial" w:cs="Arial"/>
        </w:rPr>
        <w:t>Measuring Equality</w:t>
      </w:r>
      <w:bookmarkEnd w:id="5"/>
    </w:p>
    <w:p w14:paraId="037275E3" w14:textId="77777777" w:rsidR="001C5DB9" w:rsidRPr="001C5DB9" w:rsidRDefault="001C5DB9" w:rsidP="001C5DB9">
      <w:pPr>
        <w:rPr>
          <w:rFonts w:ascii="Arial" w:hAnsi="Arial" w:cs="Arial"/>
        </w:rPr>
      </w:pPr>
      <w:r w:rsidRPr="001C5DB9">
        <w:rPr>
          <w:rFonts w:ascii="Arial" w:hAnsi="Arial" w:cs="Arial"/>
        </w:rPr>
        <w:t xml:space="preserve">The ICB has established robust governance processes to monitor our equality performance throughout the year. </w:t>
      </w:r>
    </w:p>
    <w:p w14:paraId="5921490D" w14:textId="524084DF" w:rsidR="001C5DB9" w:rsidRPr="001C5DB9" w:rsidRDefault="6D6AE60F" w:rsidP="001C5DB9">
      <w:pPr>
        <w:rPr>
          <w:rFonts w:ascii="Arial" w:hAnsi="Arial" w:cs="Arial"/>
        </w:rPr>
      </w:pPr>
      <w:r w:rsidRPr="53FBC5E0">
        <w:rPr>
          <w:rFonts w:ascii="Arial" w:hAnsi="Arial" w:cs="Arial"/>
        </w:rPr>
        <w:t xml:space="preserve">Our Equality, Inclusion and Human Rights Steering Group develops, populates and reviews the progress against the </w:t>
      </w:r>
      <w:r w:rsidR="3E35362F" w:rsidRPr="53FBC5E0">
        <w:rPr>
          <w:rFonts w:ascii="Arial" w:hAnsi="Arial" w:cs="Arial"/>
        </w:rPr>
        <w:t>EDI (Equality, Diversity and Inclusion)</w:t>
      </w:r>
      <w:r w:rsidRPr="53FBC5E0">
        <w:rPr>
          <w:rFonts w:ascii="Arial" w:hAnsi="Arial" w:cs="Arial"/>
        </w:rPr>
        <w:t xml:space="preserve"> Action Plan and the EDS before submitting to the ICB’s Quality and People Committee, a sub-committee of the ICB Board, for formal monitoring and approval. </w:t>
      </w:r>
    </w:p>
    <w:p w14:paraId="421A66D4" w14:textId="37B72D90" w:rsidR="76FC0252" w:rsidRDefault="76FC0252" w:rsidP="53FBC5E0">
      <w:pPr>
        <w:rPr>
          <w:rFonts w:ascii="Arial" w:hAnsi="Arial" w:cs="Arial"/>
        </w:rPr>
      </w:pPr>
      <w:r w:rsidRPr="53FBC5E0">
        <w:rPr>
          <w:rFonts w:ascii="Arial" w:hAnsi="Arial" w:cs="Arial"/>
        </w:rPr>
        <w:t>The following are examples of how we measure equality within the ICB</w:t>
      </w:r>
      <w:r w:rsidR="52AEE9D1" w:rsidRPr="53FBC5E0">
        <w:rPr>
          <w:rFonts w:ascii="Arial" w:hAnsi="Arial" w:cs="Arial"/>
        </w:rPr>
        <w:t>.</w:t>
      </w:r>
    </w:p>
    <w:p w14:paraId="02E25354" w14:textId="08522D39" w:rsidR="00527646" w:rsidRDefault="007A65B1" w:rsidP="00527646">
      <w:pPr>
        <w:rPr>
          <w:rFonts w:ascii="Arial" w:hAnsi="Arial" w:cs="Arial"/>
          <w:b/>
          <w:bCs/>
        </w:rPr>
      </w:pPr>
      <w:r w:rsidRPr="7E06265B">
        <w:rPr>
          <w:rFonts w:ascii="Arial" w:hAnsi="Arial" w:cs="Arial"/>
          <w:b/>
          <w:bCs/>
        </w:rPr>
        <w:t xml:space="preserve">NHS England </w:t>
      </w:r>
      <w:r w:rsidR="00527646" w:rsidRPr="7E06265B">
        <w:rPr>
          <w:rFonts w:ascii="Arial" w:hAnsi="Arial" w:cs="Arial"/>
          <w:b/>
          <w:bCs/>
        </w:rPr>
        <w:t>High Impact Action</w:t>
      </w:r>
    </w:p>
    <w:p w14:paraId="11EDE8CD" w14:textId="3BB1F252" w:rsidR="0B2E2A40" w:rsidRDefault="01358C33" w:rsidP="7E06265B">
      <w:pPr>
        <w:spacing w:line="257" w:lineRule="auto"/>
        <w:rPr>
          <w:rFonts w:ascii="Arial" w:eastAsia="Arial" w:hAnsi="Arial" w:cs="Arial"/>
          <w:szCs w:val="24"/>
        </w:rPr>
      </w:pPr>
      <w:r w:rsidRPr="53FBC5E0">
        <w:rPr>
          <w:rFonts w:ascii="Arial" w:eastAsia="Arial" w:hAnsi="Arial" w:cs="Arial"/>
          <w:szCs w:val="24"/>
        </w:rPr>
        <w:t xml:space="preserve">The </w:t>
      </w:r>
      <w:r w:rsidR="68191DBC" w:rsidRPr="53FBC5E0">
        <w:rPr>
          <w:rFonts w:ascii="Arial" w:eastAsia="Arial" w:hAnsi="Arial" w:cs="Arial"/>
          <w:szCs w:val="24"/>
        </w:rPr>
        <w:t>Hi</w:t>
      </w:r>
      <w:r w:rsidRPr="53FBC5E0">
        <w:rPr>
          <w:rFonts w:ascii="Arial" w:eastAsia="Arial" w:hAnsi="Arial" w:cs="Arial"/>
          <w:szCs w:val="24"/>
        </w:rPr>
        <w:t xml:space="preserve">gh Impact Actions have been developed by NHS England as part </w:t>
      </w:r>
      <w:r w:rsidR="00A562E8">
        <w:rPr>
          <w:rFonts w:ascii="Arial" w:eastAsia="Arial" w:hAnsi="Arial" w:cs="Arial"/>
          <w:szCs w:val="24"/>
        </w:rPr>
        <w:t xml:space="preserve">of </w:t>
      </w:r>
      <w:r w:rsidRPr="53FBC5E0">
        <w:rPr>
          <w:rFonts w:ascii="Arial" w:eastAsia="Arial" w:hAnsi="Arial" w:cs="Arial"/>
          <w:szCs w:val="24"/>
        </w:rPr>
        <w:t xml:space="preserve">an EDI improvement plan to support the </w:t>
      </w:r>
      <w:r w:rsidR="03D3F5EB" w:rsidRPr="53FBC5E0">
        <w:rPr>
          <w:rFonts w:ascii="Arial" w:eastAsia="Arial" w:hAnsi="Arial" w:cs="Arial"/>
          <w:szCs w:val="24"/>
        </w:rPr>
        <w:t>Long-Term</w:t>
      </w:r>
      <w:r w:rsidRPr="53FBC5E0">
        <w:rPr>
          <w:rFonts w:ascii="Arial" w:eastAsia="Arial" w:hAnsi="Arial" w:cs="Arial"/>
          <w:szCs w:val="24"/>
        </w:rPr>
        <w:t xml:space="preserve"> Workforce Plan.</w:t>
      </w:r>
    </w:p>
    <w:p w14:paraId="07CC23E5" w14:textId="6FDAE279" w:rsidR="0B2E2A40" w:rsidRDefault="0B2E2A40" w:rsidP="7E06265B">
      <w:pPr>
        <w:spacing w:line="257" w:lineRule="auto"/>
      </w:pPr>
      <w:r w:rsidRPr="7E06265B">
        <w:rPr>
          <w:rFonts w:ascii="Arial" w:eastAsia="Arial" w:hAnsi="Arial" w:cs="Arial"/>
          <w:szCs w:val="24"/>
        </w:rPr>
        <w:t>The High Impact Actions will improve the culture of our workplaces and experiences of our workforce and to improve recruitment and retention of diverse talent. The High Impact Actions also support the achievement of the following strategic EDI outcomes:</w:t>
      </w:r>
    </w:p>
    <w:p w14:paraId="2D705502" w14:textId="1B3BE9FF" w:rsidR="0B2E2A40" w:rsidRDefault="0B2E2A40" w:rsidP="7E06265B">
      <w:pPr>
        <w:pStyle w:val="ListParagraph"/>
        <w:numPr>
          <w:ilvl w:val="0"/>
          <w:numId w:val="6"/>
        </w:numPr>
        <w:shd w:val="clear" w:color="auto" w:fill="FFFFFF" w:themeFill="background1"/>
        <w:spacing w:after="0"/>
        <w:ind w:left="1005"/>
        <w:rPr>
          <w:rFonts w:ascii="Arial" w:eastAsia="Arial" w:hAnsi="Arial" w:cs="Arial"/>
          <w:szCs w:val="24"/>
        </w:rPr>
      </w:pPr>
      <w:r w:rsidRPr="7E06265B">
        <w:rPr>
          <w:rFonts w:ascii="Arial" w:eastAsia="Arial" w:hAnsi="Arial" w:cs="Arial"/>
          <w:b/>
          <w:bCs/>
          <w:szCs w:val="24"/>
        </w:rPr>
        <w:t>Address discrimination</w:t>
      </w:r>
      <w:r w:rsidRPr="7E06265B">
        <w:rPr>
          <w:rFonts w:ascii="Arial" w:eastAsia="Arial" w:hAnsi="Arial" w:cs="Arial"/>
          <w:szCs w:val="24"/>
        </w:rPr>
        <w:t>, enabling staff to use the full range of their skills and experience to deliver the best possible patient care</w:t>
      </w:r>
    </w:p>
    <w:p w14:paraId="6E84CDD8" w14:textId="405F977F" w:rsidR="0B2E2A40" w:rsidRDefault="0B2E2A40" w:rsidP="7E06265B">
      <w:pPr>
        <w:pStyle w:val="ListParagraph"/>
        <w:numPr>
          <w:ilvl w:val="0"/>
          <w:numId w:val="5"/>
        </w:numPr>
        <w:shd w:val="clear" w:color="auto" w:fill="FFFFFF" w:themeFill="background1"/>
        <w:spacing w:after="0"/>
        <w:ind w:left="1005"/>
        <w:rPr>
          <w:rFonts w:ascii="Arial" w:eastAsia="Arial" w:hAnsi="Arial" w:cs="Arial"/>
          <w:szCs w:val="24"/>
          <w:u w:val="single"/>
        </w:rPr>
      </w:pPr>
      <w:r w:rsidRPr="7E06265B">
        <w:rPr>
          <w:rFonts w:ascii="Arial" w:eastAsia="Arial" w:hAnsi="Arial" w:cs="Arial"/>
          <w:b/>
          <w:bCs/>
          <w:szCs w:val="24"/>
        </w:rPr>
        <w:t>Increase accountability of all leaders</w:t>
      </w:r>
      <w:r w:rsidRPr="7E06265B">
        <w:rPr>
          <w:rFonts w:ascii="Arial" w:eastAsia="Arial" w:hAnsi="Arial" w:cs="Arial"/>
          <w:szCs w:val="24"/>
        </w:rPr>
        <w:t xml:space="preserve"> to embed inclusive leadership and promote equal opportunities and fairness of outcomes in line with the </w:t>
      </w:r>
      <w:hyperlink r:id="rId14">
        <w:r w:rsidRPr="7E06265B">
          <w:rPr>
            <w:rStyle w:val="Hyperlink"/>
            <w:rFonts w:ascii="Arial" w:eastAsia="Arial" w:hAnsi="Arial" w:cs="Arial"/>
            <w:color w:val="auto"/>
            <w:szCs w:val="24"/>
          </w:rPr>
          <w:t>NHS Constitution</w:t>
        </w:r>
      </w:hyperlink>
      <w:r w:rsidRPr="7E06265B">
        <w:rPr>
          <w:rFonts w:ascii="Arial" w:eastAsia="Arial" w:hAnsi="Arial" w:cs="Arial"/>
          <w:szCs w:val="24"/>
        </w:rPr>
        <w:t xml:space="preserve">, the </w:t>
      </w:r>
      <w:hyperlink r:id="rId15">
        <w:r w:rsidRPr="7E06265B">
          <w:rPr>
            <w:rStyle w:val="Hyperlink"/>
            <w:rFonts w:ascii="Arial" w:eastAsia="Arial" w:hAnsi="Arial" w:cs="Arial"/>
            <w:color w:val="auto"/>
            <w:szCs w:val="24"/>
          </w:rPr>
          <w:t>Equality Act 2010</w:t>
        </w:r>
      </w:hyperlink>
      <w:r w:rsidRPr="7E06265B">
        <w:rPr>
          <w:rFonts w:ascii="Arial" w:eastAsia="Arial" w:hAnsi="Arial" w:cs="Arial"/>
          <w:szCs w:val="24"/>
        </w:rPr>
        <w:t xml:space="preserve">, the </w:t>
      </w:r>
      <w:hyperlink r:id="rId16">
        <w:r w:rsidRPr="7E06265B">
          <w:rPr>
            <w:rStyle w:val="Hyperlink"/>
            <w:rFonts w:ascii="Arial" w:eastAsia="Arial" w:hAnsi="Arial" w:cs="Arial"/>
            <w:color w:val="auto"/>
            <w:szCs w:val="24"/>
          </w:rPr>
          <w:t>Messenger Review</w:t>
        </w:r>
      </w:hyperlink>
    </w:p>
    <w:p w14:paraId="27E88FC8" w14:textId="03244C93" w:rsidR="0B2E2A40" w:rsidRDefault="0B2E2A40" w:rsidP="7E06265B">
      <w:pPr>
        <w:pStyle w:val="ListParagraph"/>
        <w:numPr>
          <w:ilvl w:val="0"/>
          <w:numId w:val="4"/>
        </w:numPr>
        <w:shd w:val="clear" w:color="auto" w:fill="FFFFFF" w:themeFill="background1"/>
        <w:spacing w:after="0"/>
        <w:ind w:left="1005"/>
        <w:rPr>
          <w:rFonts w:ascii="Arial" w:eastAsia="Arial" w:hAnsi="Arial" w:cs="Arial"/>
          <w:szCs w:val="24"/>
        </w:rPr>
      </w:pPr>
      <w:r w:rsidRPr="7E06265B">
        <w:rPr>
          <w:rFonts w:ascii="Arial" w:eastAsia="Arial" w:hAnsi="Arial" w:cs="Arial"/>
          <w:b/>
          <w:bCs/>
          <w:szCs w:val="24"/>
        </w:rPr>
        <w:t>Support the levelling up agenda</w:t>
      </w:r>
      <w:r w:rsidRPr="7E06265B">
        <w:rPr>
          <w:rFonts w:ascii="Arial" w:eastAsia="Arial" w:hAnsi="Arial" w:cs="Arial"/>
          <w:szCs w:val="24"/>
        </w:rPr>
        <w:t xml:space="preserve"> by improving EDI within the NHS workforce, enhancing the NHS’s reputation as a model employer and an anchor institution, and thereby continuing to attract diverse talents to our workforce</w:t>
      </w:r>
    </w:p>
    <w:p w14:paraId="31D0F8DB" w14:textId="612EB29D" w:rsidR="0B2E2A40" w:rsidRDefault="0B2E2A40" w:rsidP="7E06265B">
      <w:pPr>
        <w:pStyle w:val="ListParagraph"/>
        <w:numPr>
          <w:ilvl w:val="0"/>
          <w:numId w:val="3"/>
        </w:numPr>
        <w:shd w:val="clear" w:color="auto" w:fill="FFFFFF" w:themeFill="background1"/>
        <w:spacing w:after="0"/>
        <w:ind w:left="1005"/>
        <w:rPr>
          <w:rFonts w:ascii="Roboto" w:eastAsia="Roboto" w:hAnsi="Roboto" w:cs="Roboto"/>
          <w:szCs w:val="24"/>
        </w:rPr>
      </w:pPr>
      <w:r w:rsidRPr="7E06265B">
        <w:rPr>
          <w:rFonts w:ascii="Arial" w:eastAsia="Arial" w:hAnsi="Arial" w:cs="Arial"/>
          <w:b/>
          <w:bCs/>
          <w:szCs w:val="24"/>
        </w:rPr>
        <w:t>Make opportunities for progression equitable</w:t>
      </w:r>
      <w:r w:rsidRPr="7E06265B">
        <w:rPr>
          <w:rFonts w:ascii="Arial" w:eastAsia="Arial" w:hAnsi="Arial" w:cs="Arial"/>
          <w:szCs w:val="24"/>
        </w:rPr>
        <w:t>, facilitating social mobility in the communities we serve</w:t>
      </w:r>
      <w:r w:rsidRPr="7E06265B">
        <w:rPr>
          <w:rFonts w:ascii="Roboto" w:eastAsia="Roboto" w:hAnsi="Roboto" w:cs="Roboto"/>
          <w:szCs w:val="24"/>
        </w:rPr>
        <w:t>.</w:t>
      </w:r>
    </w:p>
    <w:p w14:paraId="6D0D9F35" w14:textId="1DFB5CB3" w:rsidR="0B2E2A40" w:rsidRDefault="0B2E2A40" w:rsidP="7E06265B">
      <w:pPr>
        <w:shd w:val="clear" w:color="auto" w:fill="FFFFFF" w:themeFill="background1"/>
        <w:spacing w:after="0"/>
        <w:ind w:left="1005"/>
      </w:pPr>
      <w:r w:rsidRPr="7E06265B">
        <w:rPr>
          <w:rFonts w:ascii="Roboto" w:eastAsia="Roboto" w:hAnsi="Roboto" w:cs="Roboto"/>
          <w:color w:val="202A30"/>
          <w:sz w:val="27"/>
          <w:szCs w:val="27"/>
        </w:rPr>
        <w:t xml:space="preserve"> </w:t>
      </w:r>
    </w:p>
    <w:p w14:paraId="52DEA531" w14:textId="59CE541B" w:rsidR="0B2E2A40" w:rsidRDefault="0B2E2A40" w:rsidP="7E06265B">
      <w:pPr>
        <w:shd w:val="clear" w:color="auto" w:fill="FFFFFF" w:themeFill="background1"/>
        <w:rPr>
          <w:rFonts w:ascii="Arial" w:eastAsia="Arial" w:hAnsi="Arial" w:cs="Arial"/>
          <w:szCs w:val="24"/>
        </w:rPr>
      </w:pPr>
      <w:r w:rsidRPr="7E06265B">
        <w:rPr>
          <w:rFonts w:ascii="Arial" w:eastAsia="Arial" w:hAnsi="Arial" w:cs="Arial"/>
          <w:color w:val="000000" w:themeColor="text1"/>
          <w:szCs w:val="24"/>
        </w:rPr>
        <w:t>The High Impact Actions should be developed and implemented in partnership with trade union colleagues and in collaboration with local staff networks.</w:t>
      </w:r>
      <w:r>
        <w:br/>
      </w:r>
      <w:r w:rsidRPr="7E06265B">
        <w:rPr>
          <w:rFonts w:ascii="Arial" w:eastAsia="Arial" w:hAnsi="Arial" w:cs="Arial"/>
          <w:color w:val="000000" w:themeColor="text1"/>
          <w:szCs w:val="24"/>
        </w:rPr>
        <w:t xml:space="preserve"> </w:t>
      </w:r>
      <w:r>
        <w:br/>
      </w:r>
      <w:r w:rsidRPr="7E06265B">
        <w:rPr>
          <w:rFonts w:ascii="Arial" w:eastAsia="Arial" w:hAnsi="Arial" w:cs="Arial"/>
          <w:szCs w:val="24"/>
        </w:rPr>
        <w:t>The High Impact Actions are:</w:t>
      </w:r>
    </w:p>
    <w:p w14:paraId="0722E135" w14:textId="2DA582DE" w:rsidR="001614B0" w:rsidRDefault="001614B0" w:rsidP="00527646">
      <w:pPr>
        <w:rPr>
          <w:rFonts w:ascii="Arial" w:hAnsi="Arial" w:cs="Arial"/>
        </w:rPr>
      </w:pPr>
      <w:r>
        <w:rPr>
          <w:rFonts w:ascii="Arial" w:hAnsi="Arial" w:cs="Arial"/>
        </w:rPr>
        <w:t>Action 1 Chief executives, chairs and board members must have specific and measurable EDI objectives to which they will be individually and collectively accountable.</w:t>
      </w:r>
    </w:p>
    <w:p w14:paraId="59F69CEF" w14:textId="0EAE7AC7" w:rsidR="001614B0" w:rsidRDefault="001614B0" w:rsidP="00527646">
      <w:pPr>
        <w:rPr>
          <w:rFonts w:ascii="Arial" w:hAnsi="Arial" w:cs="Arial"/>
        </w:rPr>
      </w:pPr>
      <w:r>
        <w:rPr>
          <w:rFonts w:ascii="Arial" w:hAnsi="Arial" w:cs="Arial"/>
        </w:rPr>
        <w:t>Action 2 Embed fair and inclusive recruitment processes and talent management strategies that target under-representation and lack of diversity</w:t>
      </w:r>
    </w:p>
    <w:p w14:paraId="25EBF7EE" w14:textId="4A64E3B0" w:rsidR="001614B0" w:rsidRDefault="001614B0" w:rsidP="00527646">
      <w:pPr>
        <w:rPr>
          <w:rFonts w:ascii="Arial" w:hAnsi="Arial" w:cs="Arial"/>
        </w:rPr>
      </w:pPr>
      <w:r>
        <w:rPr>
          <w:rFonts w:ascii="Arial" w:hAnsi="Arial" w:cs="Arial"/>
        </w:rPr>
        <w:t>Action 3 Develop and implement an improvement plan to eliminate pay gaps</w:t>
      </w:r>
    </w:p>
    <w:p w14:paraId="0FA471D3" w14:textId="050EA1A8" w:rsidR="001614B0" w:rsidRDefault="001614B0" w:rsidP="00527646">
      <w:pPr>
        <w:rPr>
          <w:rFonts w:ascii="Arial" w:hAnsi="Arial" w:cs="Arial"/>
        </w:rPr>
      </w:pPr>
      <w:r>
        <w:rPr>
          <w:rFonts w:ascii="Arial" w:hAnsi="Arial" w:cs="Arial"/>
        </w:rPr>
        <w:t>Action 4 Develop and implement an improvement plan to address health inequalities within the workforce</w:t>
      </w:r>
    </w:p>
    <w:p w14:paraId="7B879561" w14:textId="7A4960B6" w:rsidR="001614B0" w:rsidRDefault="00B6BE05" w:rsidP="00527646">
      <w:pPr>
        <w:rPr>
          <w:rFonts w:ascii="Arial" w:hAnsi="Arial" w:cs="Arial"/>
        </w:rPr>
      </w:pPr>
      <w:r w:rsidRPr="53FBC5E0">
        <w:rPr>
          <w:rFonts w:ascii="Arial" w:hAnsi="Arial" w:cs="Arial"/>
        </w:rPr>
        <w:t xml:space="preserve">Action 5 Implement a comprehensive induction, onboarding and development programme for </w:t>
      </w:r>
      <w:r w:rsidR="3F9B743F" w:rsidRPr="53FBC5E0">
        <w:rPr>
          <w:rFonts w:ascii="Arial" w:hAnsi="Arial" w:cs="Arial"/>
        </w:rPr>
        <w:t>internationally recruited</w:t>
      </w:r>
      <w:r w:rsidRPr="53FBC5E0">
        <w:rPr>
          <w:rFonts w:ascii="Arial" w:hAnsi="Arial" w:cs="Arial"/>
        </w:rPr>
        <w:t xml:space="preserve"> staff. </w:t>
      </w:r>
    </w:p>
    <w:p w14:paraId="12DABEC7" w14:textId="53373EA8" w:rsidR="001614B0" w:rsidRDefault="001614B0" w:rsidP="00527646">
      <w:pPr>
        <w:rPr>
          <w:rFonts w:ascii="Arial" w:hAnsi="Arial" w:cs="Arial"/>
        </w:rPr>
      </w:pPr>
      <w:r w:rsidRPr="7E06265B">
        <w:rPr>
          <w:rFonts w:ascii="Arial" w:hAnsi="Arial" w:cs="Arial"/>
        </w:rPr>
        <w:t>Action 6 Create an environment that eliminates the conditions in which bullying, discrimination, harassment and physical violence at work occur.</w:t>
      </w:r>
    </w:p>
    <w:p w14:paraId="2BD7F448" w14:textId="571E96C8" w:rsidR="007A65B1" w:rsidRPr="001614B0" w:rsidRDefault="007A65B1" w:rsidP="00527646">
      <w:pPr>
        <w:rPr>
          <w:rFonts w:ascii="Arial" w:hAnsi="Arial" w:cs="Arial"/>
          <w:b/>
          <w:bCs/>
        </w:rPr>
      </w:pPr>
      <w:r w:rsidRPr="001614B0">
        <w:rPr>
          <w:rFonts w:ascii="Arial" w:hAnsi="Arial" w:cs="Arial"/>
          <w:b/>
          <w:bCs/>
        </w:rPr>
        <w:t>Gender Pay Gap</w:t>
      </w:r>
    </w:p>
    <w:p w14:paraId="7D97FDB9" w14:textId="6EB7085E" w:rsidR="001614B0" w:rsidRPr="001614B0" w:rsidRDefault="001614B0" w:rsidP="00527646">
      <w:pPr>
        <w:rPr>
          <w:rFonts w:ascii="Arial" w:hAnsi="Arial" w:cs="Arial"/>
          <w:color w:val="393939"/>
          <w:szCs w:val="24"/>
          <w:shd w:val="clear" w:color="auto" w:fill="FFFFFF"/>
        </w:rPr>
      </w:pPr>
      <w:r w:rsidRPr="001614B0">
        <w:rPr>
          <w:rFonts w:ascii="Arial" w:hAnsi="Arial" w:cs="Arial"/>
          <w:color w:val="393939"/>
          <w:szCs w:val="24"/>
          <w:shd w:val="clear" w:color="auto" w:fill="FFFFFF"/>
        </w:rPr>
        <w:t>The gender pay gap measures the difference between average (median) hourly earnings of men and women, usually shown by the percentage men earn more than women.</w:t>
      </w:r>
    </w:p>
    <w:p w14:paraId="274236E5" w14:textId="655E8BD9" w:rsidR="001614B0" w:rsidRDefault="001614B0" w:rsidP="00527646">
      <w:pPr>
        <w:rPr>
          <w:rFonts w:ascii="Arial" w:hAnsi="Arial" w:cs="Arial"/>
          <w:color w:val="393939"/>
          <w:szCs w:val="24"/>
          <w:shd w:val="clear" w:color="auto" w:fill="FFFFFF"/>
        </w:rPr>
      </w:pPr>
      <w:r w:rsidRPr="001614B0">
        <w:rPr>
          <w:rFonts w:ascii="Arial" w:hAnsi="Arial" w:cs="Arial"/>
          <w:color w:val="393939"/>
          <w:szCs w:val="24"/>
          <w:shd w:val="clear" w:color="auto" w:fill="FFFFFF"/>
        </w:rPr>
        <w:t xml:space="preserve">Since 2017/18, public and private sector employers with 250 or more employees have been required annually to publish data on the gender pay gap within their organisations. </w:t>
      </w:r>
      <w:r>
        <w:rPr>
          <w:rFonts w:ascii="Arial" w:hAnsi="Arial" w:cs="Arial"/>
          <w:color w:val="393939"/>
          <w:szCs w:val="24"/>
          <w:shd w:val="clear" w:color="auto" w:fill="FFFFFF"/>
        </w:rPr>
        <w:t>Organisations</w:t>
      </w:r>
      <w:r w:rsidRPr="001614B0">
        <w:rPr>
          <w:rFonts w:ascii="Arial" w:hAnsi="Arial" w:cs="Arial"/>
          <w:color w:val="393939"/>
          <w:szCs w:val="24"/>
          <w:shd w:val="clear" w:color="auto" w:fill="FFFFFF"/>
        </w:rPr>
        <w:t xml:space="preserve"> must report the data to the Government, who </w:t>
      </w:r>
      <w:r>
        <w:rPr>
          <w:rFonts w:ascii="Arial" w:hAnsi="Arial" w:cs="Arial"/>
          <w:color w:val="393939"/>
          <w:szCs w:val="24"/>
          <w:shd w:val="clear" w:color="auto" w:fill="FFFFFF"/>
        </w:rPr>
        <w:t>then publishes it.</w:t>
      </w:r>
    </w:p>
    <w:p w14:paraId="51474BF2" w14:textId="61A921F5" w:rsidR="001614B0" w:rsidRPr="001614B0" w:rsidRDefault="00B6BE05" w:rsidP="53FBC5E0">
      <w:pPr>
        <w:rPr>
          <w:rFonts w:ascii="Arial" w:hAnsi="Arial" w:cs="Arial"/>
        </w:rPr>
      </w:pPr>
      <w:r w:rsidRPr="53FBC5E0">
        <w:rPr>
          <w:rFonts w:ascii="Arial" w:hAnsi="Arial" w:cs="Arial"/>
          <w:color w:val="393939"/>
          <w:shd w:val="clear" w:color="auto" w:fill="FFFFFF"/>
        </w:rPr>
        <w:t xml:space="preserve">The ICB published our </w:t>
      </w:r>
      <w:hyperlink r:id="rId17">
        <w:r w:rsidRPr="53FBC5E0">
          <w:rPr>
            <w:rStyle w:val="Hyperlink"/>
            <w:rFonts w:ascii="Arial" w:hAnsi="Arial" w:cs="Arial"/>
          </w:rPr>
          <w:t>Gender Pay Gap</w:t>
        </w:r>
      </w:hyperlink>
      <w:r w:rsidRPr="53FBC5E0">
        <w:rPr>
          <w:rFonts w:ascii="Arial" w:hAnsi="Arial" w:cs="Arial"/>
          <w:color w:val="393939"/>
          <w:shd w:val="clear" w:color="auto" w:fill="FFFFFF"/>
        </w:rPr>
        <w:t xml:space="preserve"> information in February 2024.</w:t>
      </w:r>
    </w:p>
    <w:p w14:paraId="3B0C04C4" w14:textId="30DC6660" w:rsidR="007A65B1" w:rsidRPr="001614B0" w:rsidRDefault="007A65B1" w:rsidP="00527646">
      <w:pPr>
        <w:rPr>
          <w:rFonts w:ascii="Arial" w:hAnsi="Arial" w:cs="Arial"/>
          <w:b/>
          <w:bCs/>
        </w:rPr>
      </w:pPr>
      <w:r w:rsidRPr="001614B0">
        <w:rPr>
          <w:rFonts w:ascii="Arial" w:hAnsi="Arial" w:cs="Arial"/>
          <w:b/>
          <w:bCs/>
        </w:rPr>
        <w:t>Ethnicity Pay Gap</w:t>
      </w:r>
    </w:p>
    <w:p w14:paraId="7D4616FB" w14:textId="46AA3504" w:rsidR="001614B0" w:rsidRDefault="001614B0" w:rsidP="00527646">
      <w:pPr>
        <w:rPr>
          <w:rFonts w:ascii="Arial" w:hAnsi="Arial" w:cs="Arial"/>
          <w:color w:val="000000"/>
          <w:szCs w:val="24"/>
          <w:shd w:val="clear" w:color="auto" w:fill="FFFFFF"/>
        </w:rPr>
      </w:pPr>
      <w:r w:rsidRPr="001614B0">
        <w:rPr>
          <w:rFonts w:ascii="Arial" w:hAnsi="Arial" w:cs="Arial"/>
          <w:color w:val="000000"/>
          <w:szCs w:val="24"/>
          <w:shd w:val="clear" w:color="auto" w:fill="FFFFFF"/>
        </w:rPr>
        <w:t>The ethnicity pay gap shows the difference in the average pay between all Black, Asian and minority ethnic staff in a workforce and all white staff.</w:t>
      </w:r>
    </w:p>
    <w:p w14:paraId="1594A514" w14:textId="0E1E41AB" w:rsidR="001614B0" w:rsidRPr="001614B0" w:rsidRDefault="001614B0" w:rsidP="00527646">
      <w:pPr>
        <w:rPr>
          <w:rFonts w:ascii="Arial" w:hAnsi="Arial" w:cs="Arial"/>
          <w:szCs w:val="24"/>
        </w:rPr>
      </w:pPr>
      <w:r>
        <w:rPr>
          <w:rFonts w:ascii="Arial" w:hAnsi="Arial" w:cs="Arial"/>
          <w:color w:val="0B0C0C"/>
          <w:szCs w:val="24"/>
          <w:shd w:val="clear" w:color="auto" w:fill="FFFFFF"/>
        </w:rPr>
        <w:t>E</w:t>
      </w:r>
      <w:r w:rsidRPr="001614B0">
        <w:rPr>
          <w:rFonts w:ascii="Arial" w:hAnsi="Arial" w:cs="Arial"/>
          <w:color w:val="0B0C0C"/>
          <w:szCs w:val="24"/>
          <w:shd w:val="clear" w:color="auto" w:fill="FFFFFF"/>
        </w:rPr>
        <w:t>thnicity pay reporting is voluntary, many employers already report on their ethnicity pay data</w:t>
      </w:r>
    </w:p>
    <w:p w14:paraId="2CB9A6E1" w14:textId="5576171A" w:rsidR="007A65B1" w:rsidRDefault="007A65B1" w:rsidP="00527646">
      <w:pPr>
        <w:rPr>
          <w:rFonts w:ascii="Arial" w:hAnsi="Arial" w:cs="Arial"/>
          <w:b/>
          <w:bCs/>
        </w:rPr>
      </w:pPr>
      <w:r w:rsidRPr="001614B0">
        <w:rPr>
          <w:rFonts w:ascii="Arial" w:hAnsi="Arial" w:cs="Arial"/>
          <w:b/>
          <w:bCs/>
        </w:rPr>
        <w:t>W</w:t>
      </w:r>
      <w:r w:rsidR="001614B0">
        <w:rPr>
          <w:rFonts w:ascii="Arial" w:hAnsi="Arial" w:cs="Arial"/>
          <w:b/>
          <w:bCs/>
        </w:rPr>
        <w:t xml:space="preserve">orkforce </w:t>
      </w:r>
      <w:r w:rsidRPr="001614B0">
        <w:rPr>
          <w:rFonts w:ascii="Arial" w:hAnsi="Arial" w:cs="Arial"/>
          <w:b/>
          <w:bCs/>
        </w:rPr>
        <w:t>R</w:t>
      </w:r>
      <w:r w:rsidR="001614B0">
        <w:rPr>
          <w:rFonts w:ascii="Arial" w:hAnsi="Arial" w:cs="Arial"/>
          <w:b/>
          <w:bCs/>
        </w:rPr>
        <w:t xml:space="preserve">ace </w:t>
      </w:r>
      <w:r w:rsidRPr="001614B0">
        <w:rPr>
          <w:rFonts w:ascii="Arial" w:hAnsi="Arial" w:cs="Arial"/>
          <w:b/>
          <w:bCs/>
        </w:rPr>
        <w:t>E</w:t>
      </w:r>
      <w:r w:rsidR="001614B0">
        <w:rPr>
          <w:rFonts w:ascii="Arial" w:hAnsi="Arial" w:cs="Arial"/>
          <w:b/>
          <w:bCs/>
        </w:rPr>
        <w:t xml:space="preserve">quality </w:t>
      </w:r>
      <w:r w:rsidRPr="001614B0">
        <w:rPr>
          <w:rFonts w:ascii="Arial" w:hAnsi="Arial" w:cs="Arial"/>
          <w:b/>
          <w:bCs/>
        </w:rPr>
        <w:t>S</w:t>
      </w:r>
      <w:r w:rsidR="001614B0">
        <w:rPr>
          <w:rFonts w:ascii="Arial" w:hAnsi="Arial" w:cs="Arial"/>
          <w:b/>
          <w:bCs/>
        </w:rPr>
        <w:t>tandard (WRES)</w:t>
      </w:r>
    </w:p>
    <w:p w14:paraId="158FB331" w14:textId="6411400C" w:rsidR="001614B0" w:rsidRPr="001614B0" w:rsidRDefault="001614B0" w:rsidP="00527646">
      <w:pPr>
        <w:rPr>
          <w:rFonts w:ascii="Arial" w:hAnsi="Arial" w:cs="Arial"/>
          <w:color w:val="202A30"/>
          <w:szCs w:val="24"/>
          <w:shd w:val="clear" w:color="auto" w:fill="FFFFFF"/>
        </w:rPr>
      </w:pPr>
      <w:r w:rsidRPr="001614B0">
        <w:rPr>
          <w:rFonts w:ascii="Arial" w:hAnsi="Arial" w:cs="Arial"/>
          <w:color w:val="202A30"/>
          <w:szCs w:val="24"/>
          <w:shd w:val="clear" w:color="auto" w:fill="FFFFFF"/>
        </w:rPr>
        <w:t>Implementing the Workforce Race Equality Standard (WRES) is a requirement for NHS commissioners and NHS healthcare providers</w:t>
      </w:r>
    </w:p>
    <w:p w14:paraId="3B9F8D6D" w14:textId="659B2D23" w:rsidR="001614B0" w:rsidRDefault="001614B0" w:rsidP="00527646">
      <w:pPr>
        <w:rPr>
          <w:rFonts w:ascii="Roboto" w:hAnsi="Roboto"/>
          <w:color w:val="202A30"/>
          <w:sz w:val="27"/>
          <w:szCs w:val="27"/>
          <w:shd w:val="clear" w:color="auto" w:fill="FFFFFF"/>
        </w:rPr>
      </w:pPr>
      <w:r w:rsidRPr="001614B0">
        <w:rPr>
          <w:rFonts w:ascii="Arial" w:hAnsi="Arial" w:cs="Arial"/>
          <w:color w:val="202A30"/>
          <w:szCs w:val="24"/>
          <w:shd w:val="clear" w:color="auto" w:fill="FFFFFF"/>
        </w:rPr>
        <w:t>NHS providers and commissioners are required to show progress against a number of indicators of workforce equality, including a specific indicator to address the low numbers of BME board members across the organisation</w:t>
      </w:r>
      <w:r>
        <w:rPr>
          <w:rFonts w:ascii="Roboto" w:hAnsi="Roboto"/>
          <w:color w:val="202A30"/>
          <w:sz w:val="27"/>
          <w:szCs w:val="27"/>
          <w:shd w:val="clear" w:color="auto" w:fill="FFFFFF"/>
        </w:rPr>
        <w:t>.</w:t>
      </w:r>
    </w:p>
    <w:p w14:paraId="02BE45DF" w14:textId="23615BF8" w:rsidR="001614B0" w:rsidRPr="001614B0" w:rsidRDefault="001614B0" w:rsidP="00527646">
      <w:pPr>
        <w:rPr>
          <w:rFonts w:ascii="Arial" w:hAnsi="Arial" w:cs="Arial"/>
          <w:b/>
          <w:bCs/>
          <w:szCs w:val="24"/>
        </w:rPr>
      </w:pPr>
      <w:r w:rsidRPr="001614B0">
        <w:rPr>
          <w:rFonts w:ascii="Arial" w:hAnsi="Arial" w:cs="Arial"/>
          <w:color w:val="202A30"/>
          <w:szCs w:val="24"/>
          <w:shd w:val="clear" w:color="auto" w:fill="FFFFFF"/>
        </w:rPr>
        <w:t>During 2023/24 ICB’s are not formally required to submit their WRES data to NHS England for inclusion</w:t>
      </w:r>
      <w:r>
        <w:rPr>
          <w:rFonts w:ascii="Arial" w:hAnsi="Arial" w:cs="Arial"/>
          <w:color w:val="202A30"/>
          <w:szCs w:val="24"/>
          <w:shd w:val="clear" w:color="auto" w:fill="FFFFFF"/>
        </w:rPr>
        <w:t xml:space="preserve"> in national analysis. </w:t>
      </w:r>
    </w:p>
    <w:p w14:paraId="0CE5A76B" w14:textId="79019792" w:rsidR="007A65B1" w:rsidRDefault="007A65B1" w:rsidP="00527646">
      <w:pPr>
        <w:rPr>
          <w:rFonts w:ascii="Arial" w:hAnsi="Arial" w:cs="Arial"/>
          <w:b/>
          <w:bCs/>
        </w:rPr>
      </w:pPr>
      <w:r w:rsidRPr="001614B0">
        <w:rPr>
          <w:rFonts w:ascii="Arial" w:hAnsi="Arial" w:cs="Arial"/>
          <w:b/>
          <w:bCs/>
        </w:rPr>
        <w:t>W</w:t>
      </w:r>
      <w:r w:rsidR="001614B0">
        <w:rPr>
          <w:rFonts w:ascii="Arial" w:hAnsi="Arial" w:cs="Arial"/>
          <w:b/>
          <w:bCs/>
        </w:rPr>
        <w:t xml:space="preserve">orkforce </w:t>
      </w:r>
      <w:r w:rsidRPr="001614B0">
        <w:rPr>
          <w:rFonts w:ascii="Arial" w:hAnsi="Arial" w:cs="Arial"/>
          <w:b/>
          <w:bCs/>
        </w:rPr>
        <w:t>D</w:t>
      </w:r>
      <w:r w:rsidR="001614B0">
        <w:rPr>
          <w:rFonts w:ascii="Arial" w:hAnsi="Arial" w:cs="Arial"/>
          <w:b/>
          <w:bCs/>
        </w:rPr>
        <w:t xml:space="preserve">isability </w:t>
      </w:r>
      <w:r w:rsidRPr="001614B0">
        <w:rPr>
          <w:rFonts w:ascii="Arial" w:hAnsi="Arial" w:cs="Arial"/>
          <w:b/>
          <w:bCs/>
        </w:rPr>
        <w:t>E</w:t>
      </w:r>
      <w:r w:rsidR="001614B0">
        <w:rPr>
          <w:rFonts w:ascii="Arial" w:hAnsi="Arial" w:cs="Arial"/>
          <w:b/>
          <w:bCs/>
        </w:rPr>
        <w:t xml:space="preserve">quality </w:t>
      </w:r>
      <w:r w:rsidRPr="001614B0">
        <w:rPr>
          <w:rFonts w:ascii="Arial" w:hAnsi="Arial" w:cs="Arial"/>
          <w:b/>
          <w:bCs/>
        </w:rPr>
        <w:t>S</w:t>
      </w:r>
      <w:r w:rsidR="001614B0">
        <w:rPr>
          <w:rFonts w:ascii="Arial" w:hAnsi="Arial" w:cs="Arial"/>
          <w:b/>
          <w:bCs/>
        </w:rPr>
        <w:t>tandard (WDES)</w:t>
      </w:r>
    </w:p>
    <w:p w14:paraId="6EB70CB2" w14:textId="1FD19423" w:rsidR="001614B0" w:rsidRDefault="001614B0" w:rsidP="00527646">
      <w:pPr>
        <w:rPr>
          <w:rFonts w:ascii="Arial" w:hAnsi="Arial" w:cs="Arial"/>
          <w:color w:val="202A30"/>
          <w:szCs w:val="24"/>
          <w:shd w:val="clear" w:color="auto" w:fill="FFFFFF"/>
        </w:rPr>
      </w:pPr>
      <w:r w:rsidRPr="001614B0">
        <w:rPr>
          <w:rFonts w:ascii="Arial" w:hAnsi="Arial" w:cs="Arial"/>
          <w:color w:val="202A30"/>
          <w:szCs w:val="24"/>
          <w:shd w:val="clear" w:color="auto" w:fill="FFFFFF"/>
        </w:rPr>
        <w:t>The Workforce Disability Equality Standard (WDES) is a set of ten specific measures (metrics) which enables NHS organisations to compare the workplace and career experiences of disabled and non-disabled staff. </w:t>
      </w:r>
    </w:p>
    <w:p w14:paraId="1A193CE9" w14:textId="71A2E546" w:rsidR="001614B0" w:rsidRPr="001614B0" w:rsidRDefault="001614B0" w:rsidP="001614B0">
      <w:pPr>
        <w:rPr>
          <w:rFonts w:ascii="Arial" w:hAnsi="Arial" w:cs="Arial"/>
          <w:b/>
          <w:bCs/>
          <w:szCs w:val="24"/>
        </w:rPr>
      </w:pPr>
      <w:r w:rsidRPr="001614B0">
        <w:rPr>
          <w:rFonts w:ascii="Arial" w:hAnsi="Arial" w:cs="Arial"/>
          <w:color w:val="202A30"/>
          <w:szCs w:val="24"/>
          <w:shd w:val="clear" w:color="auto" w:fill="FFFFFF"/>
        </w:rPr>
        <w:t>During 2023/24 ICB’s are not formally required to submit their W</w:t>
      </w:r>
      <w:r>
        <w:rPr>
          <w:rFonts w:ascii="Arial" w:hAnsi="Arial" w:cs="Arial"/>
          <w:color w:val="202A30"/>
          <w:szCs w:val="24"/>
          <w:shd w:val="clear" w:color="auto" w:fill="FFFFFF"/>
        </w:rPr>
        <w:t>D</w:t>
      </w:r>
      <w:r w:rsidRPr="001614B0">
        <w:rPr>
          <w:rFonts w:ascii="Arial" w:hAnsi="Arial" w:cs="Arial"/>
          <w:color w:val="202A30"/>
          <w:szCs w:val="24"/>
          <w:shd w:val="clear" w:color="auto" w:fill="FFFFFF"/>
        </w:rPr>
        <w:t>ES data to NHS England for inclusion</w:t>
      </w:r>
      <w:r>
        <w:rPr>
          <w:rFonts w:ascii="Arial" w:hAnsi="Arial" w:cs="Arial"/>
          <w:color w:val="202A30"/>
          <w:szCs w:val="24"/>
          <w:shd w:val="clear" w:color="auto" w:fill="FFFFFF"/>
        </w:rPr>
        <w:t xml:space="preserve"> in national analysis. </w:t>
      </w:r>
    </w:p>
    <w:p w14:paraId="5D1EA2D8" w14:textId="1ACE5BD4" w:rsidR="000172C4" w:rsidRPr="001571DE" w:rsidRDefault="754B02B2" w:rsidP="001571DE">
      <w:pPr>
        <w:rPr>
          <w:rFonts w:ascii="Arial" w:hAnsi="Arial" w:cs="Arial"/>
          <w:b/>
          <w:bCs/>
        </w:rPr>
      </w:pPr>
      <w:r w:rsidRPr="001571DE">
        <w:rPr>
          <w:rFonts w:ascii="Arial" w:hAnsi="Arial" w:cs="Arial"/>
          <w:b/>
          <w:bCs/>
        </w:rPr>
        <w:t>What we’ve achieved</w:t>
      </w:r>
    </w:p>
    <w:p w14:paraId="5F855E05" w14:textId="5BE1CD5C" w:rsidR="000172C4" w:rsidRDefault="3C0B7FFF" w:rsidP="53FBC5E0">
      <w:pPr>
        <w:rPr>
          <w:rFonts w:ascii="Arial" w:hAnsi="Arial" w:cs="Arial"/>
          <w:szCs w:val="24"/>
        </w:rPr>
      </w:pPr>
      <w:r w:rsidRPr="53FBC5E0">
        <w:rPr>
          <w:rFonts w:ascii="Arial" w:hAnsi="Arial" w:cs="Arial"/>
          <w:szCs w:val="24"/>
        </w:rPr>
        <w:t xml:space="preserve">At the start of the year the ICB developed some </w:t>
      </w:r>
      <w:r w:rsidR="00A61411" w:rsidRPr="53FBC5E0">
        <w:rPr>
          <w:rFonts w:ascii="Arial" w:hAnsi="Arial" w:cs="Arial"/>
          <w:szCs w:val="24"/>
        </w:rPr>
        <w:t xml:space="preserve">equality objectives that we felt would align with our ICB objectives and purpose to </w:t>
      </w:r>
      <w:r w:rsidR="70DA7E3D" w:rsidRPr="53FBC5E0">
        <w:rPr>
          <w:rFonts w:ascii="Arial" w:hAnsi="Arial" w:cs="Arial"/>
          <w:szCs w:val="24"/>
        </w:rPr>
        <w:t xml:space="preserve">improve the health and wellbeing of our </w:t>
      </w:r>
      <w:r w:rsidR="62DC81E0" w:rsidRPr="53FBC5E0">
        <w:rPr>
          <w:rFonts w:ascii="Arial" w:hAnsi="Arial" w:cs="Arial"/>
          <w:szCs w:val="24"/>
        </w:rPr>
        <w:t>citizens</w:t>
      </w:r>
      <w:r w:rsidR="70DA7E3D" w:rsidRPr="53FBC5E0">
        <w:rPr>
          <w:rFonts w:ascii="Arial" w:hAnsi="Arial" w:cs="Arial"/>
          <w:szCs w:val="24"/>
        </w:rPr>
        <w:t xml:space="preserve"> and improve the working experience of all our employees.  </w:t>
      </w:r>
    </w:p>
    <w:p w14:paraId="235CF6C3" w14:textId="56CCE5BC" w:rsidR="000172C4" w:rsidRDefault="70DA7E3D" w:rsidP="53FBC5E0">
      <w:pPr>
        <w:rPr>
          <w:rFonts w:ascii="Arial" w:hAnsi="Arial" w:cs="Arial"/>
          <w:szCs w:val="24"/>
        </w:rPr>
      </w:pPr>
      <w:r w:rsidRPr="53FBC5E0">
        <w:rPr>
          <w:rFonts w:ascii="Arial" w:hAnsi="Arial" w:cs="Arial"/>
          <w:szCs w:val="24"/>
        </w:rPr>
        <w:t xml:space="preserve">The following sections detail what we have progressed against our objectives and other key </w:t>
      </w:r>
      <w:r w:rsidR="711DD641" w:rsidRPr="53FBC5E0">
        <w:rPr>
          <w:rFonts w:ascii="Arial" w:hAnsi="Arial" w:cs="Arial"/>
          <w:szCs w:val="24"/>
        </w:rPr>
        <w:t>achievements</w:t>
      </w:r>
      <w:r w:rsidRPr="53FBC5E0">
        <w:rPr>
          <w:rFonts w:ascii="Arial" w:hAnsi="Arial" w:cs="Arial"/>
          <w:szCs w:val="24"/>
        </w:rPr>
        <w:t xml:space="preserve"> over the last 12 months. </w:t>
      </w:r>
    </w:p>
    <w:p w14:paraId="568B7D4C" w14:textId="76531E6E" w:rsidR="000172C4" w:rsidRPr="001571DE" w:rsidRDefault="4FE59E46" w:rsidP="001571DE">
      <w:pPr>
        <w:pStyle w:val="Heading2"/>
        <w:numPr>
          <w:ilvl w:val="0"/>
          <w:numId w:val="28"/>
        </w:numPr>
        <w:rPr>
          <w:rFonts w:ascii="Arial" w:hAnsi="Arial" w:cs="Arial"/>
        </w:rPr>
      </w:pPr>
      <w:bookmarkStart w:id="6" w:name="_Toc166139090"/>
      <w:r w:rsidRPr="00456F68">
        <w:rPr>
          <w:rFonts w:ascii="Arial" w:hAnsi="Arial" w:cs="Arial"/>
          <w:color w:val="auto"/>
        </w:rPr>
        <w:t>Equality Objectives</w:t>
      </w:r>
      <w:bookmarkEnd w:id="6"/>
    </w:p>
    <w:p w14:paraId="452DD855" w14:textId="77777777" w:rsidR="001614B0" w:rsidRPr="001614B0" w:rsidRDefault="001614B0" w:rsidP="001614B0">
      <w:pPr>
        <w:spacing w:after="120" w:line="276" w:lineRule="auto"/>
        <w:rPr>
          <w:rFonts w:ascii="Arial" w:hAnsi="Arial" w:cs="Arial"/>
          <w:b/>
          <w:bCs/>
          <w:szCs w:val="24"/>
        </w:rPr>
      </w:pPr>
      <w:r w:rsidRPr="001614B0">
        <w:rPr>
          <w:rFonts w:ascii="Arial" w:hAnsi="Arial" w:cs="Arial"/>
          <w:szCs w:val="24"/>
        </w:rPr>
        <w:t>The Integrated Care Board (ICB) has a duty under the Public Sector Equality Duty (PSED): Specific Duty Two, which requires public bodies and organisations to publish at least one Equality Objective every four years.</w:t>
      </w:r>
    </w:p>
    <w:p w14:paraId="0AD1032F" w14:textId="77777777" w:rsidR="001614B0" w:rsidRDefault="001614B0" w:rsidP="001614B0">
      <w:pPr>
        <w:spacing w:after="120" w:line="276" w:lineRule="auto"/>
        <w:rPr>
          <w:rFonts w:ascii="Arial" w:hAnsi="Arial" w:cs="Arial"/>
          <w:szCs w:val="24"/>
        </w:rPr>
      </w:pPr>
      <w:r w:rsidRPr="001614B0">
        <w:rPr>
          <w:rFonts w:ascii="Arial" w:hAnsi="Arial" w:cs="Arial"/>
          <w:szCs w:val="24"/>
        </w:rPr>
        <w:t>The ICB currently has nine equality objectives with a two-year Action Plan (April 2023 to March 2025).</w:t>
      </w:r>
    </w:p>
    <w:p w14:paraId="4A20973B" w14:textId="5FFF8BD1" w:rsidR="001614B0" w:rsidRDefault="00B6BE05" w:rsidP="53FBC5E0">
      <w:pPr>
        <w:spacing w:after="120" w:line="276" w:lineRule="auto"/>
        <w:rPr>
          <w:rFonts w:ascii="Arial" w:hAnsi="Arial" w:cs="Arial"/>
        </w:rPr>
      </w:pPr>
      <w:r w:rsidRPr="5B4CC7D5">
        <w:rPr>
          <w:rFonts w:ascii="Arial" w:hAnsi="Arial" w:cs="Arial"/>
        </w:rPr>
        <w:t>The ICB has made good progress against its overarching Equality Objectives. Several objectives set in April 2023 have been completed. The Head of EDI, in consultation with the identified lead</w:t>
      </w:r>
      <w:r w:rsidR="687031B2" w:rsidRPr="5B4CC7D5">
        <w:rPr>
          <w:rFonts w:ascii="Arial" w:hAnsi="Arial" w:cs="Arial"/>
        </w:rPr>
        <w:t>s</w:t>
      </w:r>
      <w:r w:rsidRPr="5B4CC7D5">
        <w:rPr>
          <w:rFonts w:ascii="Arial" w:hAnsi="Arial" w:cs="Arial"/>
        </w:rPr>
        <w:t>, has added new actions where all the specific actions have been completed for an objective. This ensures that work continues, and we strive for the best service and outcomes for our diverse population.</w:t>
      </w:r>
    </w:p>
    <w:p w14:paraId="5CD5C43A" w14:textId="02B3AF44" w:rsidR="001614B0" w:rsidRPr="001614B0" w:rsidRDefault="00B6BE05" w:rsidP="001614B0">
      <w:pPr>
        <w:rPr>
          <w:rFonts w:ascii="Arial" w:hAnsi="Arial" w:cs="Arial"/>
        </w:rPr>
      </w:pPr>
      <w:r w:rsidRPr="5B4CC7D5">
        <w:rPr>
          <w:rFonts w:ascii="Arial" w:hAnsi="Arial" w:cs="Arial"/>
        </w:rPr>
        <w:t xml:space="preserve">The ICB published our </w:t>
      </w:r>
      <w:r w:rsidR="11799498" w:rsidRPr="5B4CC7D5">
        <w:rPr>
          <w:rFonts w:ascii="Arial" w:hAnsi="Arial" w:cs="Arial"/>
        </w:rPr>
        <w:t xml:space="preserve">Annual </w:t>
      </w:r>
      <w:r w:rsidRPr="5B4CC7D5">
        <w:rPr>
          <w:rFonts w:ascii="Arial" w:hAnsi="Arial" w:cs="Arial"/>
        </w:rPr>
        <w:t>Equality Objectives and Action Plan in March 2024.</w:t>
      </w:r>
    </w:p>
    <w:p w14:paraId="172E82D3" w14:textId="62D0ACFC" w:rsidR="00322EE8" w:rsidRPr="00456F68" w:rsidRDefault="4FE59E46" w:rsidP="001571DE">
      <w:pPr>
        <w:pStyle w:val="Heading2"/>
        <w:numPr>
          <w:ilvl w:val="0"/>
          <w:numId w:val="28"/>
        </w:numPr>
        <w:rPr>
          <w:rFonts w:ascii="Arial" w:hAnsi="Arial" w:cs="Arial"/>
          <w:color w:val="auto"/>
          <w:szCs w:val="24"/>
        </w:rPr>
      </w:pPr>
      <w:bookmarkStart w:id="7" w:name="_Toc166139091"/>
      <w:r w:rsidRPr="00456F68">
        <w:rPr>
          <w:rFonts w:ascii="Arial" w:hAnsi="Arial" w:cs="Arial"/>
          <w:color w:val="auto"/>
        </w:rPr>
        <w:t>Equality Delivery System</w:t>
      </w:r>
      <w:r w:rsidR="00B6BE05" w:rsidRPr="00456F68">
        <w:rPr>
          <w:rFonts w:ascii="Arial" w:hAnsi="Arial" w:cs="Arial"/>
          <w:color w:val="auto"/>
        </w:rPr>
        <w:t xml:space="preserve"> (EDS)</w:t>
      </w:r>
      <w:bookmarkEnd w:id="7"/>
    </w:p>
    <w:p w14:paraId="35E2A401" w14:textId="5C8AB78F" w:rsidR="00322EE8" w:rsidRDefault="001614B0" w:rsidP="001614B0">
      <w:pPr>
        <w:rPr>
          <w:rFonts w:ascii="Arial" w:hAnsi="Arial" w:cs="Arial"/>
          <w:color w:val="202A30"/>
          <w:szCs w:val="24"/>
          <w:shd w:val="clear" w:color="auto" w:fill="FFFFFF"/>
        </w:rPr>
      </w:pPr>
      <w:r w:rsidRPr="001614B0">
        <w:rPr>
          <w:rFonts w:ascii="Arial" w:hAnsi="Arial" w:cs="Arial"/>
          <w:color w:val="202A30"/>
          <w:szCs w:val="24"/>
          <w:shd w:val="clear" w:color="auto" w:fill="FFFFFF"/>
        </w:rPr>
        <w:t>The Equality Delivery System (EDS) is a system that helps NHS organisations improve the services they provide for their local communities and provide better working environments, free of discrimination, for those who work in the NHS, while meeting the requirements of the Equality Act 2010.  The EDS was developed by the NHS, for the NHS, taking inspiration from existing work and good practice.</w:t>
      </w:r>
    </w:p>
    <w:p w14:paraId="04383663" w14:textId="77777777" w:rsidR="001614B0" w:rsidRPr="00C56D9C" w:rsidRDefault="001614B0" w:rsidP="001614B0">
      <w:pPr>
        <w:rPr>
          <w:rFonts w:ascii="Arial" w:hAnsi="Arial" w:cs="Arial"/>
          <w:szCs w:val="24"/>
        </w:rPr>
      </w:pPr>
      <w:r w:rsidRPr="00C56D9C">
        <w:rPr>
          <w:rFonts w:ascii="Arial" w:hAnsi="Arial" w:cs="Arial"/>
          <w:szCs w:val="24"/>
        </w:rPr>
        <w:t>Implementation of the Equality Delivery System (EDS) is a requirement on both NHS commissioners and NHS providers.</w:t>
      </w:r>
    </w:p>
    <w:p w14:paraId="3AB5125E" w14:textId="77777777" w:rsidR="001614B0" w:rsidRDefault="001614B0" w:rsidP="001614B0">
      <w:pPr>
        <w:rPr>
          <w:rFonts w:ascii="Arial" w:hAnsi="Arial" w:cs="Arial"/>
          <w:szCs w:val="24"/>
        </w:rPr>
      </w:pPr>
      <w:r w:rsidRPr="00C56D9C">
        <w:rPr>
          <w:rFonts w:ascii="Arial" w:hAnsi="Arial" w:cs="Arial"/>
          <w:szCs w:val="24"/>
        </w:rPr>
        <w:t>The EDS Report is designed to give an overview of the organisation’s most recent EDS implementation and grade</w:t>
      </w:r>
      <w:r>
        <w:rPr>
          <w:rFonts w:ascii="Arial" w:hAnsi="Arial" w:cs="Arial"/>
          <w:szCs w:val="24"/>
        </w:rPr>
        <w:t>.</w:t>
      </w:r>
    </w:p>
    <w:p w14:paraId="4F1A498A" w14:textId="07DFE7E3" w:rsidR="001614B0" w:rsidRDefault="001614B0" w:rsidP="001614B0">
      <w:pPr>
        <w:pStyle w:val="TableText"/>
        <w:rPr>
          <w:rFonts w:cs="Arial"/>
        </w:rPr>
      </w:pPr>
      <w:r>
        <w:rPr>
          <w:rFonts w:cs="Arial"/>
        </w:rPr>
        <w:t>The ICB has undertaken a self-assessment of the EDS Domains for the first time in 2023/24. The EDS three Domains are detailed below – with specified outcomes within each domain:</w:t>
      </w:r>
      <w:r>
        <w:rPr>
          <w:rFonts w:cs="Arial"/>
        </w:rPr>
        <w:br/>
      </w:r>
    </w:p>
    <w:p w14:paraId="6E22D966" w14:textId="77777777" w:rsidR="001614B0" w:rsidRPr="00E16FD4" w:rsidRDefault="001614B0" w:rsidP="001614B0">
      <w:pPr>
        <w:rPr>
          <w:rFonts w:ascii="Arial" w:hAnsi="Arial" w:cs="Arial"/>
          <w:b/>
          <w:bCs/>
          <w:szCs w:val="24"/>
        </w:rPr>
      </w:pPr>
      <w:r w:rsidRPr="00E16FD4">
        <w:rPr>
          <w:rFonts w:ascii="Arial" w:hAnsi="Arial" w:cs="Arial"/>
          <w:b/>
          <w:bCs/>
          <w:szCs w:val="24"/>
        </w:rPr>
        <w:t xml:space="preserve">Domain 1: Commissioned or provided services </w:t>
      </w:r>
    </w:p>
    <w:p w14:paraId="011976D9" w14:textId="06B54928" w:rsidR="001614B0" w:rsidRDefault="001614B0" w:rsidP="001614B0">
      <w:pPr>
        <w:rPr>
          <w:rFonts w:ascii="Arial" w:hAnsi="Arial" w:cs="Arial"/>
          <w:szCs w:val="24"/>
        </w:rPr>
      </w:pPr>
      <w:bookmarkStart w:id="8" w:name="_Hlk163723128"/>
      <w:r w:rsidRPr="00E16FD4">
        <w:rPr>
          <w:rFonts w:ascii="Arial" w:hAnsi="Arial" w:cs="Arial"/>
          <w:szCs w:val="24"/>
        </w:rPr>
        <w:t xml:space="preserve">1A: Patients (service users) have required levels of access to the service  </w:t>
      </w:r>
      <w:r>
        <w:rPr>
          <w:rFonts w:ascii="Arial" w:hAnsi="Arial" w:cs="Arial"/>
          <w:szCs w:val="24"/>
        </w:rPr>
        <w:br/>
      </w:r>
      <w:r w:rsidRPr="00E16FD4">
        <w:rPr>
          <w:rFonts w:ascii="Arial" w:hAnsi="Arial" w:cs="Arial"/>
          <w:szCs w:val="24"/>
        </w:rPr>
        <w:t xml:space="preserve">1B: Individual patients (service user’s) health needs are met  </w:t>
      </w:r>
      <w:r>
        <w:rPr>
          <w:rFonts w:ascii="Arial" w:hAnsi="Arial" w:cs="Arial"/>
          <w:szCs w:val="24"/>
        </w:rPr>
        <w:br/>
      </w:r>
      <w:r w:rsidRPr="00E16FD4">
        <w:rPr>
          <w:rFonts w:ascii="Arial" w:hAnsi="Arial" w:cs="Arial"/>
          <w:szCs w:val="24"/>
        </w:rPr>
        <w:t xml:space="preserve">1C: When patients (service users) use the service, they are free from harm </w:t>
      </w:r>
      <w:r>
        <w:rPr>
          <w:rFonts w:ascii="Arial" w:hAnsi="Arial" w:cs="Arial"/>
          <w:szCs w:val="24"/>
        </w:rPr>
        <w:br/>
      </w:r>
      <w:r w:rsidRPr="00E16FD4">
        <w:rPr>
          <w:rFonts w:ascii="Arial" w:hAnsi="Arial" w:cs="Arial"/>
          <w:szCs w:val="24"/>
        </w:rPr>
        <w:t xml:space="preserve">1D: Patients (service users) report positive experiences of the service </w:t>
      </w:r>
    </w:p>
    <w:bookmarkEnd w:id="8"/>
    <w:p w14:paraId="644AC25C" w14:textId="77777777" w:rsidR="001614B0" w:rsidRPr="00E16FD4" w:rsidRDefault="001614B0" w:rsidP="001614B0">
      <w:pPr>
        <w:rPr>
          <w:rFonts w:ascii="Arial" w:hAnsi="Arial" w:cs="Arial"/>
          <w:b/>
          <w:bCs/>
          <w:szCs w:val="24"/>
        </w:rPr>
      </w:pPr>
      <w:r w:rsidRPr="00E16FD4">
        <w:rPr>
          <w:rFonts w:ascii="Arial" w:hAnsi="Arial" w:cs="Arial"/>
          <w:b/>
          <w:bCs/>
          <w:szCs w:val="24"/>
        </w:rPr>
        <w:t xml:space="preserve">Domain 2: Workforce health and well-being </w:t>
      </w:r>
    </w:p>
    <w:p w14:paraId="715926F3" w14:textId="35D5B698" w:rsidR="001614B0" w:rsidRPr="001614B0" w:rsidRDefault="001614B0" w:rsidP="001614B0">
      <w:pPr>
        <w:rPr>
          <w:rFonts w:ascii="Arial" w:hAnsi="Arial" w:cs="Arial"/>
          <w:szCs w:val="24"/>
        </w:rPr>
      </w:pPr>
      <w:r w:rsidRPr="00E16FD4">
        <w:rPr>
          <w:rFonts w:ascii="Arial" w:hAnsi="Arial" w:cs="Arial"/>
          <w:szCs w:val="24"/>
        </w:rPr>
        <w:t xml:space="preserve">2A: When at work, staff are provided with support to manage obesity, diabetes, asthma, COPD, and mental health conditions  </w:t>
      </w:r>
      <w:r>
        <w:rPr>
          <w:rFonts w:ascii="Arial" w:hAnsi="Arial" w:cs="Arial"/>
          <w:szCs w:val="24"/>
        </w:rPr>
        <w:br/>
      </w:r>
      <w:r w:rsidRPr="00E16FD4">
        <w:rPr>
          <w:rFonts w:ascii="Arial" w:hAnsi="Arial" w:cs="Arial"/>
          <w:szCs w:val="24"/>
        </w:rPr>
        <w:t xml:space="preserve">2B: When at work, staff are free from abuse, harassment, bullying and physical violence from any source </w:t>
      </w:r>
      <w:r>
        <w:rPr>
          <w:rFonts w:ascii="Arial" w:hAnsi="Arial" w:cs="Arial"/>
          <w:szCs w:val="24"/>
        </w:rPr>
        <w:br/>
      </w:r>
      <w:r w:rsidRPr="00E16FD4">
        <w:rPr>
          <w:rFonts w:ascii="Arial" w:hAnsi="Arial" w:cs="Arial"/>
          <w:szCs w:val="24"/>
        </w:rPr>
        <w:t xml:space="preserve">2C: Staff have access to independent support and advice when suffering from stress, abuse, bullying, harassment, and physical violence from any source </w:t>
      </w:r>
      <w:r>
        <w:rPr>
          <w:rFonts w:ascii="Arial" w:hAnsi="Arial" w:cs="Arial"/>
          <w:szCs w:val="24"/>
        </w:rPr>
        <w:br/>
      </w:r>
      <w:r w:rsidRPr="00E16FD4">
        <w:rPr>
          <w:rFonts w:ascii="Arial" w:hAnsi="Arial" w:cs="Arial"/>
          <w:szCs w:val="24"/>
        </w:rPr>
        <w:t>2D: Staff recommend the organisation as a place to work and receive treatment</w:t>
      </w:r>
    </w:p>
    <w:p w14:paraId="272CF253" w14:textId="77777777" w:rsidR="001614B0" w:rsidRPr="00E16FD4" w:rsidRDefault="001614B0" w:rsidP="001614B0">
      <w:pPr>
        <w:rPr>
          <w:rFonts w:ascii="Arial" w:hAnsi="Arial" w:cs="Arial"/>
          <w:b/>
          <w:bCs/>
          <w:szCs w:val="24"/>
        </w:rPr>
      </w:pPr>
      <w:r w:rsidRPr="00E16FD4">
        <w:rPr>
          <w:rFonts w:ascii="Arial" w:hAnsi="Arial" w:cs="Arial"/>
          <w:b/>
          <w:bCs/>
          <w:szCs w:val="24"/>
        </w:rPr>
        <w:t xml:space="preserve">Domain 3: Inclusive leadership </w:t>
      </w:r>
    </w:p>
    <w:p w14:paraId="3479C149" w14:textId="423703C7" w:rsidR="001614B0" w:rsidRPr="00E16FD4" w:rsidRDefault="001614B0" w:rsidP="001614B0">
      <w:pPr>
        <w:rPr>
          <w:rFonts w:ascii="Arial" w:hAnsi="Arial" w:cs="Arial"/>
          <w:szCs w:val="24"/>
        </w:rPr>
      </w:pPr>
      <w:r w:rsidRPr="00E16FD4">
        <w:rPr>
          <w:rFonts w:ascii="Arial" w:hAnsi="Arial" w:cs="Arial"/>
          <w:szCs w:val="24"/>
        </w:rPr>
        <w:t xml:space="preserve">3A: Board members, system leaders (Band 9 and VSM) and those with line management responsibilities routinely demonstrate their understanding of, and commitment to, equality and health inequalities </w:t>
      </w:r>
      <w:r>
        <w:rPr>
          <w:rFonts w:ascii="Arial" w:hAnsi="Arial" w:cs="Arial"/>
          <w:szCs w:val="24"/>
        </w:rPr>
        <w:br/>
      </w:r>
      <w:r w:rsidRPr="00E16FD4">
        <w:rPr>
          <w:rFonts w:ascii="Arial" w:hAnsi="Arial" w:cs="Arial"/>
          <w:szCs w:val="24"/>
        </w:rPr>
        <w:t xml:space="preserve">3B: Board/Committee papers (including minutes) identify equality and health inequalities related impacts and risks and how they will be mitigated and managed  3C: Board members, system, and senior leaders (Band 9 and VSM) ensure levers are in place to manage performance and monitor progress with staff and patients </w:t>
      </w:r>
    </w:p>
    <w:p w14:paraId="44E5906E" w14:textId="104D46D1" w:rsidR="00322EE8" w:rsidRDefault="00B6BE05" w:rsidP="53FBC5E0">
      <w:pPr>
        <w:rPr>
          <w:rFonts w:ascii="Arial" w:hAnsi="Arial" w:cs="Arial"/>
        </w:rPr>
      </w:pPr>
      <w:r w:rsidRPr="53FBC5E0">
        <w:rPr>
          <w:rFonts w:ascii="Arial" w:hAnsi="Arial" w:cs="Arial"/>
        </w:rPr>
        <w:t>The EDS Report requires the organisation to score their evidence under each outcome and provide an overall score for each Domain.</w:t>
      </w:r>
      <w:r w:rsidR="20DFCA93" w:rsidRPr="53FBC5E0">
        <w:rPr>
          <w:rFonts w:ascii="Arial" w:hAnsi="Arial" w:cs="Arial"/>
        </w:rPr>
        <w:t xml:space="preserve"> The ICB has assessed as DEVELOPING across all domains.  </w:t>
      </w:r>
      <w:r w:rsidRPr="53FBC5E0">
        <w:rPr>
          <w:rFonts w:ascii="Arial" w:hAnsi="Arial" w:cs="Arial"/>
        </w:rPr>
        <w:t xml:space="preserve"> </w:t>
      </w:r>
    </w:p>
    <w:p w14:paraId="52A79E61" w14:textId="0D2520E0" w:rsidR="001614B0" w:rsidRPr="001614B0" w:rsidRDefault="00B6BE05" w:rsidP="001614B0">
      <w:pPr>
        <w:rPr>
          <w:rFonts w:ascii="Arial" w:hAnsi="Arial" w:cs="Arial"/>
        </w:rPr>
      </w:pPr>
      <w:r w:rsidRPr="4B2D644D">
        <w:rPr>
          <w:rFonts w:ascii="Arial" w:hAnsi="Arial" w:cs="Arial"/>
        </w:rPr>
        <w:t xml:space="preserve">The ICB published our Equality Delivery System </w:t>
      </w:r>
      <w:r w:rsidR="3BD9BEB6" w:rsidRPr="4B2D644D">
        <w:rPr>
          <w:rFonts w:ascii="Arial" w:hAnsi="Arial" w:cs="Arial"/>
        </w:rPr>
        <w:t>self-assessment</w:t>
      </w:r>
      <w:r w:rsidRPr="4B2D644D">
        <w:rPr>
          <w:rFonts w:ascii="Arial" w:hAnsi="Arial" w:cs="Arial"/>
        </w:rPr>
        <w:t xml:space="preserve"> in April 2024.</w:t>
      </w:r>
    </w:p>
    <w:p w14:paraId="382455C9" w14:textId="64CCA02E" w:rsidR="5A246247" w:rsidRDefault="25DC10AC" w:rsidP="4B2D644D">
      <w:pPr>
        <w:pStyle w:val="NoSpacing"/>
        <w:rPr>
          <w:rFonts w:ascii="Arial" w:eastAsia="Arial" w:hAnsi="Arial" w:cs="Arial"/>
          <w:b/>
          <w:bCs/>
          <w:sz w:val="24"/>
          <w:szCs w:val="24"/>
        </w:rPr>
      </w:pPr>
      <w:r w:rsidRPr="4B2D644D">
        <w:rPr>
          <w:rFonts w:ascii="Arial" w:eastAsia="Arial" w:hAnsi="Arial" w:cs="Arial"/>
          <w:b/>
          <w:bCs/>
          <w:sz w:val="24"/>
          <w:szCs w:val="24"/>
        </w:rPr>
        <w:t xml:space="preserve">5.3 </w:t>
      </w:r>
      <w:r w:rsidR="5A246247" w:rsidRPr="4B2D644D">
        <w:rPr>
          <w:rFonts w:ascii="Arial" w:eastAsia="Arial" w:hAnsi="Arial" w:cs="Arial"/>
          <w:b/>
          <w:bCs/>
          <w:sz w:val="24"/>
          <w:szCs w:val="24"/>
        </w:rPr>
        <w:t>Equity in Maternity &amp; Neonatal Services</w:t>
      </w:r>
    </w:p>
    <w:p w14:paraId="5C1A8F75" w14:textId="038CB7A9" w:rsidR="5A246247" w:rsidRDefault="5A246247" w:rsidP="5B4CC7D5">
      <w:pPr>
        <w:pStyle w:val="NoSpacing"/>
        <w:rPr>
          <w:rFonts w:ascii="Arial" w:eastAsia="Arial" w:hAnsi="Arial" w:cs="Arial"/>
          <w:sz w:val="24"/>
          <w:szCs w:val="24"/>
        </w:rPr>
      </w:pPr>
      <w:r w:rsidRPr="5B4CC7D5">
        <w:rPr>
          <w:rFonts w:ascii="Arial" w:eastAsia="Arial" w:hAnsi="Arial" w:cs="Arial"/>
          <w:sz w:val="24"/>
          <w:szCs w:val="24"/>
        </w:rPr>
        <w:t xml:space="preserve"> </w:t>
      </w:r>
    </w:p>
    <w:p w14:paraId="56BDF811" w14:textId="2859781B" w:rsidR="5A246247" w:rsidRDefault="5A246247" w:rsidP="5B4CC7D5">
      <w:pPr>
        <w:pStyle w:val="NoSpacing"/>
        <w:rPr>
          <w:rFonts w:ascii="Arial" w:eastAsia="Arial" w:hAnsi="Arial" w:cs="Arial"/>
          <w:sz w:val="24"/>
          <w:szCs w:val="24"/>
        </w:rPr>
      </w:pPr>
      <w:r w:rsidRPr="5B4CC7D5">
        <w:rPr>
          <w:rFonts w:ascii="Arial" w:eastAsia="Arial" w:hAnsi="Arial" w:cs="Arial"/>
          <w:sz w:val="24"/>
          <w:szCs w:val="24"/>
        </w:rPr>
        <w:t xml:space="preserve">The </w:t>
      </w:r>
      <w:hyperlink r:id="rId18">
        <w:r w:rsidRPr="5B4CC7D5">
          <w:rPr>
            <w:rStyle w:val="Hyperlink"/>
            <w:rFonts w:ascii="Arial" w:eastAsia="Arial" w:hAnsi="Arial" w:cs="Arial"/>
            <w:color w:val="0000FF"/>
            <w:sz w:val="24"/>
            <w:szCs w:val="24"/>
          </w:rPr>
          <w:t>MBRRACE-UK</w:t>
        </w:r>
      </w:hyperlink>
      <w:r w:rsidRPr="5B4CC7D5">
        <w:rPr>
          <w:rFonts w:ascii="Arial" w:eastAsia="Arial" w:hAnsi="Arial" w:cs="Arial"/>
          <w:sz w:val="24"/>
          <w:szCs w:val="24"/>
        </w:rPr>
        <w:t xml:space="preserve"> report about maternal and perinatal mortality shows worse outcomes for those from Black, Asian and Mixed ethnic groups and those living in the most deprived areas. Black women are 4 times more likely to die in childbirth than white women, those from mixed backgrounds are 3 times more likely and those from Asian backgrounds are twice as likely.</w:t>
      </w:r>
    </w:p>
    <w:p w14:paraId="453910AE" w14:textId="77777777" w:rsidR="00845912" w:rsidRDefault="00845912" w:rsidP="5B4CC7D5">
      <w:pPr>
        <w:pStyle w:val="NoSpacing"/>
        <w:rPr>
          <w:rFonts w:ascii="Arial" w:eastAsia="Arial" w:hAnsi="Arial" w:cs="Arial"/>
          <w:sz w:val="24"/>
          <w:szCs w:val="24"/>
        </w:rPr>
      </w:pPr>
    </w:p>
    <w:p w14:paraId="3FCFFA4D" w14:textId="7771A588" w:rsidR="5A246247" w:rsidRDefault="5A246247" w:rsidP="5B4CC7D5">
      <w:pPr>
        <w:pStyle w:val="NoSpacing"/>
        <w:rPr>
          <w:rFonts w:ascii="Arial" w:eastAsia="Arial" w:hAnsi="Arial" w:cs="Arial"/>
          <w:sz w:val="24"/>
          <w:szCs w:val="24"/>
        </w:rPr>
      </w:pPr>
      <w:r w:rsidRPr="5B4CC7D5">
        <w:rPr>
          <w:rFonts w:ascii="Arial" w:eastAsia="Arial" w:hAnsi="Arial" w:cs="Arial"/>
          <w:sz w:val="24"/>
          <w:szCs w:val="24"/>
        </w:rPr>
        <w:t>In addition, the NHS People Plan highlights</w:t>
      </w:r>
      <w:r w:rsidRPr="5B4CC7D5">
        <w:rPr>
          <w:rFonts w:ascii="Arial" w:eastAsia="Arial" w:hAnsi="Arial" w:cs="Arial"/>
          <w:i/>
          <w:iCs/>
          <w:sz w:val="24"/>
          <w:szCs w:val="24"/>
        </w:rPr>
        <w:t xml:space="preserve"> “…where an NHS workforce is representative of the community that it serves, patient care and…patient experience is more personalised and improves”. </w:t>
      </w:r>
      <w:r w:rsidRPr="5B4CC7D5">
        <w:rPr>
          <w:rFonts w:ascii="Arial" w:eastAsia="Arial" w:hAnsi="Arial" w:cs="Arial"/>
          <w:sz w:val="24"/>
          <w:szCs w:val="24"/>
        </w:rPr>
        <w:t xml:space="preserve">If equity for mothers and babies is to improve, so must race equality for staff. </w:t>
      </w:r>
    </w:p>
    <w:p w14:paraId="20F83E61" w14:textId="47A2E029" w:rsidR="5A246247" w:rsidRDefault="5A246247" w:rsidP="5B4CC7D5">
      <w:pPr>
        <w:pStyle w:val="NoSpacing"/>
        <w:rPr>
          <w:rFonts w:ascii="Arial" w:eastAsia="Arial" w:hAnsi="Arial" w:cs="Arial"/>
          <w:sz w:val="24"/>
          <w:szCs w:val="24"/>
        </w:rPr>
      </w:pPr>
      <w:r w:rsidRPr="5B4CC7D5">
        <w:rPr>
          <w:rFonts w:ascii="Arial" w:eastAsia="Arial" w:hAnsi="Arial" w:cs="Arial"/>
          <w:sz w:val="24"/>
          <w:szCs w:val="24"/>
        </w:rPr>
        <w:t xml:space="preserve"> </w:t>
      </w:r>
    </w:p>
    <w:p w14:paraId="35E6E719" w14:textId="42AF7044" w:rsidR="5A246247" w:rsidRDefault="5A246247" w:rsidP="5B4CC7D5">
      <w:pPr>
        <w:pStyle w:val="NoSpacing"/>
        <w:rPr>
          <w:rFonts w:ascii="Arial" w:eastAsia="Arial" w:hAnsi="Arial" w:cs="Arial"/>
          <w:sz w:val="24"/>
          <w:szCs w:val="24"/>
        </w:rPr>
      </w:pPr>
      <w:r w:rsidRPr="5B4CC7D5">
        <w:rPr>
          <w:rFonts w:ascii="Arial" w:eastAsia="Arial" w:hAnsi="Arial" w:cs="Arial"/>
          <w:sz w:val="24"/>
          <w:szCs w:val="24"/>
        </w:rPr>
        <w:t>Therefore, the main aims of our Local Maternity &amp; Neonatal System (LMNS) Equity Plan are to improve:</w:t>
      </w:r>
    </w:p>
    <w:p w14:paraId="6F4F219B" w14:textId="17ABD56B" w:rsidR="5A246247" w:rsidRDefault="5A246247" w:rsidP="5B4CC7D5">
      <w:pPr>
        <w:pStyle w:val="ListParagraph"/>
        <w:numPr>
          <w:ilvl w:val="0"/>
          <w:numId w:val="2"/>
        </w:numPr>
        <w:spacing w:after="0"/>
        <w:rPr>
          <w:rFonts w:ascii="Arial" w:eastAsia="Arial" w:hAnsi="Arial" w:cs="Arial"/>
          <w:szCs w:val="24"/>
        </w:rPr>
      </w:pPr>
      <w:r w:rsidRPr="5B4CC7D5">
        <w:rPr>
          <w:rFonts w:ascii="Arial" w:eastAsia="Arial" w:hAnsi="Arial" w:cs="Arial"/>
          <w:szCs w:val="24"/>
        </w:rPr>
        <w:t xml:space="preserve">equity for </w:t>
      </w:r>
      <w:r w:rsidRPr="5B4CC7D5">
        <w:rPr>
          <w:rFonts w:ascii="Arial" w:eastAsia="Arial" w:hAnsi="Arial" w:cs="Arial"/>
          <w:b/>
          <w:bCs/>
          <w:szCs w:val="24"/>
        </w:rPr>
        <w:t xml:space="preserve">mothers and babies </w:t>
      </w:r>
      <w:r w:rsidRPr="5B4CC7D5">
        <w:rPr>
          <w:rFonts w:ascii="Arial" w:eastAsia="Arial" w:hAnsi="Arial" w:cs="Arial"/>
          <w:szCs w:val="24"/>
        </w:rPr>
        <w:t xml:space="preserve">from Black, Asian and Mixed ethnic groups and those living in the most deprived areas </w:t>
      </w:r>
    </w:p>
    <w:p w14:paraId="5C8EAF23" w14:textId="354AF3BD" w:rsidR="5A246247" w:rsidRDefault="5A246247" w:rsidP="5B4CC7D5">
      <w:pPr>
        <w:pStyle w:val="ListParagraph"/>
        <w:numPr>
          <w:ilvl w:val="0"/>
          <w:numId w:val="2"/>
        </w:numPr>
        <w:spacing w:after="0"/>
        <w:rPr>
          <w:rFonts w:ascii="Arial" w:eastAsia="Arial" w:hAnsi="Arial" w:cs="Arial"/>
          <w:b/>
          <w:bCs/>
          <w:szCs w:val="24"/>
        </w:rPr>
      </w:pPr>
      <w:r w:rsidRPr="4B2D644D">
        <w:rPr>
          <w:rFonts w:ascii="Arial" w:eastAsia="Arial" w:hAnsi="Arial" w:cs="Arial"/>
          <w:szCs w:val="24"/>
        </w:rPr>
        <w:t xml:space="preserve">race equality </w:t>
      </w:r>
      <w:r w:rsidRPr="4B2D644D">
        <w:rPr>
          <w:rFonts w:ascii="Arial" w:eastAsia="Arial" w:hAnsi="Arial" w:cs="Arial"/>
          <w:b/>
          <w:bCs/>
          <w:szCs w:val="24"/>
        </w:rPr>
        <w:t>for staff</w:t>
      </w:r>
    </w:p>
    <w:p w14:paraId="2EF488CE" w14:textId="55E3FA0A" w:rsidR="4B2D644D" w:rsidRDefault="4B2D644D" w:rsidP="4B2D644D">
      <w:pPr>
        <w:spacing w:after="0"/>
        <w:rPr>
          <w:rFonts w:ascii="Arial" w:eastAsia="Arial" w:hAnsi="Arial" w:cs="Arial"/>
          <w:b/>
          <w:bCs/>
          <w:szCs w:val="24"/>
        </w:rPr>
      </w:pPr>
    </w:p>
    <w:p w14:paraId="0245A061" w14:textId="7D39730C" w:rsidR="5A246247" w:rsidRDefault="5A246247" w:rsidP="5B4CC7D5">
      <w:pPr>
        <w:pStyle w:val="NoSpacing"/>
        <w:rPr>
          <w:rFonts w:ascii="Arial" w:eastAsia="Arial" w:hAnsi="Arial" w:cs="Arial"/>
          <w:sz w:val="24"/>
          <w:szCs w:val="24"/>
        </w:rPr>
      </w:pPr>
      <w:r w:rsidRPr="5B4CC7D5">
        <w:rPr>
          <w:rFonts w:ascii="Arial" w:eastAsia="Arial" w:hAnsi="Arial" w:cs="Arial"/>
          <w:sz w:val="24"/>
          <w:szCs w:val="24"/>
        </w:rPr>
        <w:t>Locally, we will also be looking to improve equity in maternity for other protected characteristics including (but not limited to), disability, mental health, &amp; autism.</w:t>
      </w:r>
    </w:p>
    <w:p w14:paraId="059DE967" w14:textId="1B65CE29" w:rsidR="5A246247" w:rsidRDefault="5A246247" w:rsidP="5B4CC7D5">
      <w:pPr>
        <w:pStyle w:val="NoSpacing"/>
        <w:rPr>
          <w:rFonts w:ascii="Arial" w:eastAsia="Arial" w:hAnsi="Arial" w:cs="Arial"/>
          <w:sz w:val="24"/>
          <w:szCs w:val="24"/>
        </w:rPr>
      </w:pPr>
      <w:r w:rsidRPr="5B4CC7D5">
        <w:rPr>
          <w:rFonts w:ascii="Arial" w:eastAsia="Arial" w:hAnsi="Arial" w:cs="Arial"/>
          <w:sz w:val="24"/>
          <w:szCs w:val="24"/>
        </w:rPr>
        <w:t xml:space="preserve"> </w:t>
      </w:r>
    </w:p>
    <w:p w14:paraId="14CFFA1F" w14:textId="3B3EF0D2" w:rsidR="5A246247" w:rsidRDefault="5A246247" w:rsidP="5B4CC7D5">
      <w:pPr>
        <w:pStyle w:val="NoSpacing"/>
        <w:rPr>
          <w:rFonts w:ascii="Arial" w:eastAsia="Arial" w:hAnsi="Arial" w:cs="Arial"/>
          <w:sz w:val="24"/>
          <w:szCs w:val="24"/>
        </w:rPr>
      </w:pPr>
      <w:r w:rsidRPr="5B4CC7D5">
        <w:rPr>
          <w:rFonts w:ascii="Arial" w:eastAsia="Arial" w:hAnsi="Arial" w:cs="Arial"/>
          <w:sz w:val="24"/>
          <w:szCs w:val="24"/>
        </w:rPr>
        <w:t xml:space="preserve">Good health in pregnancy significantly influences a baby’s development in the womb which, in turn, influences long-term health and educational outcomes. By giving every child the best start in life, we will help them fulfil their health, wellbeing and socioeconomic potential. </w:t>
      </w:r>
    </w:p>
    <w:p w14:paraId="7C20DECC" w14:textId="3938D5B4" w:rsidR="5B4CC7D5" w:rsidRDefault="5B4CC7D5" w:rsidP="5B4CC7D5">
      <w:pPr>
        <w:pStyle w:val="NoSpacing"/>
        <w:rPr>
          <w:rFonts w:ascii="Arial" w:eastAsia="Arial" w:hAnsi="Arial" w:cs="Arial"/>
          <w:sz w:val="24"/>
          <w:szCs w:val="24"/>
        </w:rPr>
      </w:pPr>
    </w:p>
    <w:p w14:paraId="3969566A" w14:textId="4CF5EDCC" w:rsidR="5A246247" w:rsidRDefault="355139F7" w:rsidP="4B2D644D">
      <w:pPr>
        <w:pStyle w:val="NoSpacing"/>
        <w:rPr>
          <w:rFonts w:ascii="Arial" w:eastAsia="Arial" w:hAnsi="Arial" w:cs="Arial"/>
          <w:sz w:val="24"/>
          <w:szCs w:val="24"/>
        </w:rPr>
      </w:pPr>
      <w:r w:rsidRPr="4B2D644D">
        <w:rPr>
          <w:rFonts w:ascii="Arial" w:eastAsia="Arial" w:hAnsi="Arial" w:cs="Arial"/>
          <w:sz w:val="24"/>
          <w:szCs w:val="24"/>
        </w:rPr>
        <w:t>The I</w:t>
      </w:r>
      <w:r w:rsidR="14A3AC90" w:rsidRPr="4B2D644D">
        <w:rPr>
          <w:rFonts w:ascii="Arial" w:eastAsia="Arial" w:hAnsi="Arial" w:cs="Arial"/>
          <w:sz w:val="24"/>
          <w:szCs w:val="24"/>
        </w:rPr>
        <w:t>CB has published the</w:t>
      </w:r>
      <w:r w:rsidR="5A246247" w:rsidRPr="4B2D644D">
        <w:rPr>
          <w:rFonts w:ascii="Arial" w:eastAsia="Arial" w:hAnsi="Arial" w:cs="Arial"/>
          <w:sz w:val="24"/>
          <w:szCs w:val="24"/>
        </w:rPr>
        <w:t xml:space="preserve"> </w:t>
      </w:r>
      <w:hyperlink r:id="rId19">
        <w:r w:rsidRPr="4B2D644D">
          <w:rPr>
            <w:rStyle w:val="Hyperlink"/>
            <w:rFonts w:ascii="Arial" w:eastAsia="Arial" w:hAnsi="Arial" w:cs="Arial"/>
            <w:sz w:val="24"/>
            <w:szCs w:val="24"/>
          </w:rPr>
          <w:t xml:space="preserve">Local Maternity &amp; Neonatal System </w:t>
        </w:r>
        <w:r w:rsidR="27533D9A" w:rsidRPr="4B2D644D">
          <w:rPr>
            <w:rStyle w:val="Hyperlink"/>
            <w:rFonts w:ascii="Arial" w:eastAsia="Arial" w:hAnsi="Arial" w:cs="Arial"/>
            <w:sz w:val="24"/>
            <w:szCs w:val="24"/>
          </w:rPr>
          <w:t>H</w:t>
        </w:r>
        <w:r w:rsidR="1FE35CC7" w:rsidRPr="4B2D644D">
          <w:rPr>
            <w:rStyle w:val="Hyperlink"/>
            <w:rFonts w:ascii="Arial" w:eastAsia="Arial" w:hAnsi="Arial" w:cs="Arial"/>
            <w:sz w:val="24"/>
            <w:szCs w:val="24"/>
          </w:rPr>
          <w:t>igh-</w:t>
        </w:r>
        <w:r w:rsidR="4D223990" w:rsidRPr="4B2D644D">
          <w:rPr>
            <w:rStyle w:val="Hyperlink"/>
            <w:rFonts w:ascii="Arial" w:eastAsia="Arial" w:hAnsi="Arial" w:cs="Arial"/>
            <w:sz w:val="24"/>
            <w:szCs w:val="24"/>
          </w:rPr>
          <w:t>L</w:t>
        </w:r>
        <w:r w:rsidR="1FE35CC7" w:rsidRPr="4B2D644D">
          <w:rPr>
            <w:rStyle w:val="Hyperlink"/>
            <w:rFonts w:ascii="Arial" w:eastAsia="Arial" w:hAnsi="Arial" w:cs="Arial"/>
            <w:sz w:val="24"/>
            <w:szCs w:val="24"/>
          </w:rPr>
          <w:t>evel</w:t>
        </w:r>
        <w:r w:rsidR="5A246247" w:rsidRPr="4B2D644D">
          <w:rPr>
            <w:rStyle w:val="Hyperlink"/>
            <w:rFonts w:ascii="Arial" w:eastAsia="Arial" w:hAnsi="Arial" w:cs="Arial"/>
            <w:sz w:val="24"/>
            <w:szCs w:val="24"/>
          </w:rPr>
          <w:t xml:space="preserve"> </w:t>
        </w:r>
        <w:r w:rsidR="1E11C8BD" w:rsidRPr="4B2D644D">
          <w:rPr>
            <w:rStyle w:val="Hyperlink"/>
            <w:rFonts w:ascii="Arial" w:eastAsia="Arial" w:hAnsi="Arial" w:cs="Arial"/>
            <w:sz w:val="24"/>
            <w:szCs w:val="24"/>
          </w:rPr>
          <w:t>E</w:t>
        </w:r>
        <w:r w:rsidR="5A246247" w:rsidRPr="4B2D644D">
          <w:rPr>
            <w:rStyle w:val="Hyperlink"/>
            <w:rFonts w:ascii="Arial" w:eastAsia="Arial" w:hAnsi="Arial" w:cs="Arial"/>
            <w:sz w:val="24"/>
            <w:szCs w:val="24"/>
          </w:rPr>
          <w:t xml:space="preserve">quity </w:t>
        </w:r>
        <w:r w:rsidR="2F1B8E56" w:rsidRPr="4B2D644D">
          <w:rPr>
            <w:rStyle w:val="Hyperlink"/>
            <w:rFonts w:ascii="Arial" w:eastAsia="Arial" w:hAnsi="Arial" w:cs="Arial"/>
            <w:sz w:val="24"/>
            <w:szCs w:val="24"/>
          </w:rPr>
          <w:t>S</w:t>
        </w:r>
        <w:r w:rsidR="5A246247" w:rsidRPr="4B2D644D">
          <w:rPr>
            <w:rStyle w:val="Hyperlink"/>
            <w:rFonts w:ascii="Arial" w:eastAsia="Arial" w:hAnsi="Arial" w:cs="Arial"/>
            <w:sz w:val="24"/>
            <w:szCs w:val="24"/>
          </w:rPr>
          <w:t>trategy</w:t>
        </w:r>
      </w:hyperlink>
    </w:p>
    <w:p w14:paraId="53D7C06E" w14:textId="41FEF7F1" w:rsidR="5B4CC7D5" w:rsidRDefault="5B4CC7D5" w:rsidP="5B4CC7D5">
      <w:pPr>
        <w:pStyle w:val="NoSpacing"/>
        <w:rPr>
          <w:rFonts w:ascii="Arial" w:hAnsi="Arial" w:cs="Arial"/>
          <w:b/>
          <w:bCs/>
        </w:rPr>
      </w:pPr>
    </w:p>
    <w:p w14:paraId="707A38C7" w14:textId="5942E716" w:rsidR="72A1409A" w:rsidRDefault="7FD30D96" w:rsidP="53FBC5E0">
      <w:pPr>
        <w:rPr>
          <w:rFonts w:ascii="Arial" w:hAnsi="Arial" w:cs="Arial"/>
          <w:b/>
          <w:bCs/>
        </w:rPr>
      </w:pPr>
      <w:r w:rsidRPr="4B2D644D">
        <w:rPr>
          <w:rFonts w:ascii="Arial" w:hAnsi="Arial" w:cs="Arial"/>
          <w:b/>
          <w:bCs/>
        </w:rPr>
        <w:t xml:space="preserve">5.4 </w:t>
      </w:r>
      <w:r w:rsidR="72A1409A" w:rsidRPr="4B2D644D">
        <w:rPr>
          <w:rFonts w:ascii="Arial" w:hAnsi="Arial" w:cs="Arial"/>
          <w:b/>
          <w:bCs/>
        </w:rPr>
        <w:t>Increased commissioning focus on equity through a strengthen EQIA</w:t>
      </w:r>
    </w:p>
    <w:p w14:paraId="392FF7AA" w14:textId="4A2B1B01" w:rsidR="6EC2A74F" w:rsidRDefault="6EC2A74F" w:rsidP="4B2D644D">
      <w:pPr>
        <w:spacing w:line="257" w:lineRule="auto"/>
        <w:rPr>
          <w:rFonts w:ascii="Arial" w:eastAsia="Arial" w:hAnsi="Arial" w:cs="Arial"/>
          <w:color w:val="000000" w:themeColor="text1"/>
          <w:szCs w:val="24"/>
        </w:rPr>
      </w:pPr>
      <w:r w:rsidRPr="4B2D644D">
        <w:rPr>
          <w:rFonts w:ascii="Arial" w:eastAsia="Arial" w:hAnsi="Arial" w:cs="Arial"/>
        </w:rPr>
        <w:t xml:space="preserve">A key priority has been to enable commissioning managers to focus on </w:t>
      </w:r>
      <w:r w:rsidR="3110BCEA" w:rsidRPr="4B2D644D">
        <w:rPr>
          <w:rFonts w:ascii="Arial" w:eastAsia="Arial" w:hAnsi="Arial" w:cs="Arial"/>
        </w:rPr>
        <w:t>equity and to do this th</w:t>
      </w:r>
      <w:r w:rsidR="0FE62DBF" w:rsidRPr="4B2D644D">
        <w:rPr>
          <w:rFonts w:ascii="Arial" w:eastAsia="Arial" w:hAnsi="Arial" w:cs="Arial"/>
        </w:rPr>
        <w:t>rough the</w:t>
      </w:r>
      <w:r w:rsidR="3110BCEA" w:rsidRPr="4B2D644D">
        <w:rPr>
          <w:rFonts w:ascii="Arial" w:eastAsia="Arial" w:hAnsi="Arial" w:cs="Arial"/>
        </w:rPr>
        <w:t xml:space="preserve"> Equality, Quality </w:t>
      </w:r>
      <w:r w:rsidR="71EED5F4" w:rsidRPr="4B2D644D">
        <w:rPr>
          <w:rFonts w:ascii="Arial" w:eastAsia="Arial" w:hAnsi="Arial" w:cs="Arial"/>
        </w:rPr>
        <w:t>Impact Assessments (EQIA)</w:t>
      </w:r>
      <w:r w:rsidR="3093BB26" w:rsidRPr="4B2D644D">
        <w:rPr>
          <w:rFonts w:ascii="Arial" w:eastAsia="Arial" w:hAnsi="Arial" w:cs="Arial"/>
        </w:rPr>
        <w:t xml:space="preserve">. </w:t>
      </w:r>
    </w:p>
    <w:p w14:paraId="7DA45A8E" w14:textId="73685EA4" w:rsidR="6EC2A74F" w:rsidRDefault="63D7EBC1" w:rsidP="5B4CC7D5">
      <w:pPr>
        <w:spacing w:line="257" w:lineRule="auto"/>
        <w:rPr>
          <w:rFonts w:ascii="Arial" w:eastAsia="Arial" w:hAnsi="Arial" w:cs="Arial"/>
          <w:color w:val="000000" w:themeColor="text1"/>
          <w:szCs w:val="24"/>
        </w:rPr>
      </w:pPr>
      <w:r w:rsidRPr="4B2D644D">
        <w:rPr>
          <w:rFonts w:ascii="Arial" w:eastAsia="Arial" w:hAnsi="Arial" w:cs="Arial"/>
          <w:color w:val="000000" w:themeColor="text1"/>
          <w:szCs w:val="24"/>
        </w:rPr>
        <w:t xml:space="preserve">To support understanding and completion of the </w:t>
      </w:r>
      <w:r w:rsidR="2C8C97C0" w:rsidRPr="4B2D644D">
        <w:rPr>
          <w:rFonts w:ascii="Arial" w:eastAsia="Arial" w:hAnsi="Arial" w:cs="Arial"/>
          <w:color w:val="000000" w:themeColor="text1"/>
          <w:szCs w:val="24"/>
        </w:rPr>
        <w:t>EQIA, the</w:t>
      </w:r>
      <w:r w:rsidRPr="4B2D644D">
        <w:rPr>
          <w:rFonts w:ascii="Arial" w:eastAsia="Arial" w:hAnsi="Arial" w:cs="Arial"/>
          <w:color w:val="000000" w:themeColor="text1"/>
          <w:szCs w:val="24"/>
        </w:rPr>
        <w:t xml:space="preserve"> ICB’s has developed a Standard Operating Procedure along with </w:t>
      </w:r>
      <w:r w:rsidR="27B4D649" w:rsidRPr="4B2D644D">
        <w:rPr>
          <w:rFonts w:ascii="Arial" w:eastAsia="Arial" w:hAnsi="Arial" w:cs="Arial"/>
          <w:color w:val="000000" w:themeColor="text1"/>
          <w:szCs w:val="24"/>
        </w:rPr>
        <w:t>consultation</w:t>
      </w:r>
      <w:r w:rsidRPr="4B2D644D">
        <w:rPr>
          <w:rFonts w:ascii="Arial" w:eastAsia="Arial" w:hAnsi="Arial" w:cs="Arial"/>
          <w:color w:val="000000" w:themeColor="text1"/>
          <w:szCs w:val="24"/>
        </w:rPr>
        <w:t xml:space="preserve"> panels that consist of subject matter </w:t>
      </w:r>
      <w:r w:rsidR="363CBE5C" w:rsidRPr="4B2D644D">
        <w:rPr>
          <w:rFonts w:ascii="Arial" w:eastAsia="Arial" w:hAnsi="Arial" w:cs="Arial"/>
          <w:color w:val="000000" w:themeColor="text1"/>
          <w:szCs w:val="24"/>
        </w:rPr>
        <w:t>experts</w:t>
      </w:r>
      <w:r w:rsidRPr="4B2D644D">
        <w:rPr>
          <w:rFonts w:ascii="Arial" w:eastAsia="Arial" w:hAnsi="Arial" w:cs="Arial"/>
          <w:color w:val="000000" w:themeColor="text1"/>
          <w:szCs w:val="24"/>
        </w:rPr>
        <w:t xml:space="preserve"> to help and </w:t>
      </w:r>
      <w:r w:rsidR="6C77B5FE" w:rsidRPr="4B2D644D">
        <w:rPr>
          <w:rFonts w:ascii="Arial" w:eastAsia="Arial" w:hAnsi="Arial" w:cs="Arial"/>
          <w:color w:val="000000" w:themeColor="text1"/>
          <w:szCs w:val="24"/>
        </w:rPr>
        <w:t>support the commission</w:t>
      </w:r>
      <w:r w:rsidR="000D9E02" w:rsidRPr="4B2D644D">
        <w:rPr>
          <w:rFonts w:ascii="Arial" w:eastAsia="Arial" w:hAnsi="Arial" w:cs="Arial"/>
          <w:color w:val="000000" w:themeColor="text1"/>
          <w:szCs w:val="24"/>
        </w:rPr>
        <w:t>ing</w:t>
      </w:r>
      <w:r w:rsidR="6C77B5FE" w:rsidRPr="4B2D644D">
        <w:rPr>
          <w:rFonts w:ascii="Arial" w:eastAsia="Arial" w:hAnsi="Arial" w:cs="Arial"/>
          <w:color w:val="000000" w:themeColor="text1"/>
          <w:szCs w:val="24"/>
        </w:rPr>
        <w:t xml:space="preserve"> process</w:t>
      </w:r>
      <w:r w:rsidRPr="4B2D644D">
        <w:rPr>
          <w:rFonts w:ascii="Arial" w:eastAsia="Arial" w:hAnsi="Arial" w:cs="Arial"/>
          <w:color w:val="000000" w:themeColor="text1"/>
          <w:szCs w:val="24"/>
        </w:rPr>
        <w:t>.</w:t>
      </w:r>
      <w:r w:rsidRPr="4B2D644D">
        <w:rPr>
          <w:rFonts w:ascii="Arial" w:eastAsia="Arial" w:hAnsi="Arial" w:cs="Arial"/>
          <w:szCs w:val="24"/>
        </w:rPr>
        <w:t xml:space="preserve"> </w:t>
      </w:r>
      <w:r w:rsidR="3093BB26" w:rsidRPr="4B2D644D">
        <w:rPr>
          <w:rFonts w:ascii="Arial" w:eastAsia="Arial" w:hAnsi="Arial" w:cs="Arial"/>
          <w:color w:val="000000" w:themeColor="text1"/>
          <w:szCs w:val="24"/>
        </w:rPr>
        <w:t>EQIAs are</w:t>
      </w:r>
      <w:r w:rsidR="12AB8097" w:rsidRPr="4B2D644D">
        <w:rPr>
          <w:rFonts w:ascii="Arial" w:eastAsia="Arial" w:hAnsi="Arial" w:cs="Arial"/>
          <w:color w:val="000000" w:themeColor="text1"/>
          <w:szCs w:val="24"/>
        </w:rPr>
        <w:t xml:space="preserve"> seen </w:t>
      </w:r>
      <w:r w:rsidR="16B8086F" w:rsidRPr="4B2D644D">
        <w:rPr>
          <w:rFonts w:ascii="Arial" w:eastAsia="Arial" w:hAnsi="Arial" w:cs="Arial"/>
          <w:color w:val="000000" w:themeColor="text1"/>
          <w:szCs w:val="24"/>
        </w:rPr>
        <w:t>as ‘</w:t>
      </w:r>
      <w:r w:rsidR="3093BB26" w:rsidRPr="4B2D644D">
        <w:rPr>
          <w:rFonts w:ascii="Arial" w:eastAsia="Arial" w:hAnsi="Arial" w:cs="Arial"/>
          <w:color w:val="000000" w:themeColor="text1"/>
          <w:szCs w:val="24"/>
        </w:rPr>
        <w:t xml:space="preserve">live’ documents, and as such, are required to be revisited at key stages of </w:t>
      </w:r>
      <w:r w:rsidR="43AE907C" w:rsidRPr="4B2D644D">
        <w:rPr>
          <w:rFonts w:ascii="Arial" w:eastAsia="Arial" w:hAnsi="Arial" w:cs="Arial"/>
          <w:color w:val="000000" w:themeColor="text1"/>
          <w:szCs w:val="24"/>
        </w:rPr>
        <w:t xml:space="preserve">any </w:t>
      </w:r>
      <w:r w:rsidR="3093BB26" w:rsidRPr="4B2D644D">
        <w:rPr>
          <w:rFonts w:ascii="Arial" w:eastAsia="Arial" w:hAnsi="Arial" w:cs="Arial"/>
          <w:color w:val="000000" w:themeColor="text1"/>
          <w:szCs w:val="24"/>
        </w:rPr>
        <w:t>project development and implementation, particularly following the conclusion of any engagement and consultation activities to inform decision-making.</w:t>
      </w:r>
      <w:r w:rsidR="1A64BD36" w:rsidRPr="4B2D644D">
        <w:rPr>
          <w:rFonts w:ascii="Arial" w:eastAsia="Arial" w:hAnsi="Arial" w:cs="Arial"/>
          <w:color w:val="000000" w:themeColor="text1"/>
          <w:szCs w:val="24"/>
        </w:rPr>
        <w:t xml:space="preserve"> </w:t>
      </w:r>
    </w:p>
    <w:p w14:paraId="1E50BACE" w14:textId="0668CD1E" w:rsidR="000172C4" w:rsidRPr="001571DE" w:rsidRDefault="000172C4" w:rsidP="0057299F">
      <w:pPr>
        <w:pStyle w:val="Heading1"/>
        <w:rPr>
          <w:rFonts w:ascii="Arial" w:hAnsi="Arial" w:cs="Arial"/>
        </w:rPr>
      </w:pPr>
      <w:bookmarkStart w:id="9" w:name="_Toc166139092"/>
      <w:r w:rsidRPr="001571DE">
        <w:rPr>
          <w:rFonts w:ascii="Arial" w:hAnsi="Arial" w:cs="Arial"/>
        </w:rPr>
        <w:t>Section 3</w:t>
      </w:r>
      <w:r w:rsidR="007F412B" w:rsidRPr="001571DE">
        <w:rPr>
          <w:rFonts w:ascii="Arial" w:hAnsi="Arial" w:cs="Arial"/>
        </w:rPr>
        <w:t xml:space="preserve"> Future Planning</w:t>
      </w:r>
      <w:bookmarkEnd w:id="9"/>
      <w:r w:rsidR="007F412B" w:rsidRPr="001571DE">
        <w:rPr>
          <w:rFonts w:ascii="Arial" w:hAnsi="Arial" w:cs="Arial"/>
        </w:rPr>
        <w:t xml:space="preserve"> </w:t>
      </w:r>
    </w:p>
    <w:p w14:paraId="538E78C2" w14:textId="57DBABA5" w:rsidR="0034348E" w:rsidRDefault="0034348E">
      <w:pPr>
        <w:rPr>
          <w:rFonts w:ascii="Arial" w:hAnsi="Arial" w:cs="Arial"/>
        </w:rPr>
      </w:pPr>
    </w:p>
    <w:p w14:paraId="52E62373" w14:textId="07E1F993" w:rsidR="001571DE" w:rsidRDefault="004FA789" w:rsidP="001571DE">
      <w:pPr>
        <w:rPr>
          <w:rFonts w:ascii="Arial" w:hAnsi="Arial" w:cs="Arial"/>
        </w:rPr>
      </w:pPr>
      <w:r w:rsidRPr="53FBC5E0">
        <w:rPr>
          <w:rFonts w:ascii="Arial" w:hAnsi="Arial" w:cs="Arial"/>
        </w:rPr>
        <w:t xml:space="preserve">The ICB recognises that we are on an journey to develop and improve our equality diversity </w:t>
      </w:r>
      <w:r w:rsidR="4B3D8760" w:rsidRPr="53FBC5E0">
        <w:rPr>
          <w:rFonts w:ascii="Arial" w:hAnsi="Arial" w:cs="Arial"/>
        </w:rPr>
        <w:t>and</w:t>
      </w:r>
      <w:r w:rsidRPr="53FBC5E0">
        <w:rPr>
          <w:rFonts w:ascii="Arial" w:hAnsi="Arial" w:cs="Arial"/>
        </w:rPr>
        <w:t xml:space="preserve"> inclusion practices. This section details th</w:t>
      </w:r>
      <w:r w:rsidR="12DFB08C" w:rsidRPr="53FBC5E0">
        <w:rPr>
          <w:rFonts w:ascii="Arial" w:hAnsi="Arial" w:cs="Arial"/>
        </w:rPr>
        <w:t xml:space="preserve">e delivery commitments we have made to be achieved within the next year. </w:t>
      </w:r>
    </w:p>
    <w:p w14:paraId="0E322909" w14:textId="68F3252D" w:rsidR="14045BBF" w:rsidRPr="001571DE" w:rsidRDefault="14045BBF" w:rsidP="001571DE">
      <w:pPr>
        <w:rPr>
          <w:rFonts w:ascii="Arial" w:hAnsi="Arial" w:cs="Arial"/>
          <w:b/>
          <w:bCs/>
        </w:rPr>
      </w:pPr>
      <w:r w:rsidRPr="001571DE">
        <w:rPr>
          <w:rFonts w:ascii="Arial" w:hAnsi="Arial" w:cs="Arial"/>
          <w:b/>
          <w:bCs/>
        </w:rPr>
        <w:t>Equality Objective</w:t>
      </w:r>
      <w:r w:rsidR="7C2B9E36" w:rsidRPr="001571DE">
        <w:rPr>
          <w:rFonts w:ascii="Arial" w:hAnsi="Arial" w:cs="Arial"/>
          <w:b/>
          <w:bCs/>
        </w:rPr>
        <w:t>s</w:t>
      </w:r>
    </w:p>
    <w:p w14:paraId="5610D8AD" w14:textId="6D145F7E" w:rsidR="3B34AFCD" w:rsidRDefault="1DF22746" w:rsidP="7E06265B">
      <w:pPr>
        <w:rPr>
          <w:rFonts w:ascii="Arial" w:hAnsi="Arial" w:cs="Arial"/>
          <w:szCs w:val="24"/>
        </w:rPr>
      </w:pPr>
      <w:r w:rsidRPr="53FBC5E0">
        <w:rPr>
          <w:rFonts w:ascii="Arial" w:hAnsi="Arial" w:cs="Arial"/>
          <w:szCs w:val="24"/>
        </w:rPr>
        <w:t xml:space="preserve">In </w:t>
      </w:r>
      <w:r w:rsidR="3EB63832" w:rsidRPr="53FBC5E0">
        <w:rPr>
          <w:rFonts w:ascii="Arial" w:hAnsi="Arial" w:cs="Arial"/>
          <w:szCs w:val="24"/>
        </w:rPr>
        <w:t>January 2024,</w:t>
      </w:r>
      <w:r w:rsidRPr="53FBC5E0">
        <w:rPr>
          <w:rFonts w:ascii="Arial" w:hAnsi="Arial" w:cs="Arial"/>
          <w:szCs w:val="24"/>
        </w:rPr>
        <w:t xml:space="preserve"> the ICB met with the Equality and Human Rights </w:t>
      </w:r>
      <w:r w:rsidR="00845912" w:rsidRPr="53FBC5E0">
        <w:rPr>
          <w:rFonts w:ascii="Arial" w:hAnsi="Arial" w:cs="Arial"/>
          <w:szCs w:val="24"/>
        </w:rPr>
        <w:t>Commission</w:t>
      </w:r>
      <w:r w:rsidRPr="53FBC5E0">
        <w:rPr>
          <w:rFonts w:ascii="Arial" w:hAnsi="Arial" w:cs="Arial"/>
          <w:szCs w:val="24"/>
        </w:rPr>
        <w:t xml:space="preserve"> to review the </w:t>
      </w:r>
      <w:r w:rsidR="4AFC0E95" w:rsidRPr="53FBC5E0">
        <w:rPr>
          <w:rFonts w:ascii="Arial" w:hAnsi="Arial" w:cs="Arial"/>
          <w:szCs w:val="24"/>
        </w:rPr>
        <w:t xml:space="preserve">content and </w:t>
      </w:r>
      <w:r w:rsidRPr="53FBC5E0">
        <w:rPr>
          <w:rFonts w:ascii="Arial" w:hAnsi="Arial" w:cs="Arial"/>
          <w:szCs w:val="24"/>
        </w:rPr>
        <w:t>accessibility of the EDI information</w:t>
      </w:r>
      <w:r w:rsidR="02B8E8BE" w:rsidRPr="53FBC5E0">
        <w:rPr>
          <w:rFonts w:ascii="Arial" w:hAnsi="Arial" w:cs="Arial"/>
          <w:szCs w:val="24"/>
        </w:rPr>
        <w:t xml:space="preserve"> </w:t>
      </w:r>
      <w:r w:rsidR="59EC23BA" w:rsidRPr="53FBC5E0">
        <w:rPr>
          <w:rFonts w:ascii="Arial" w:hAnsi="Arial" w:cs="Arial"/>
          <w:szCs w:val="24"/>
        </w:rPr>
        <w:t>available</w:t>
      </w:r>
      <w:r w:rsidRPr="53FBC5E0">
        <w:rPr>
          <w:rFonts w:ascii="Arial" w:hAnsi="Arial" w:cs="Arial"/>
          <w:szCs w:val="24"/>
        </w:rPr>
        <w:t xml:space="preserve"> on the ICB’s external website. </w:t>
      </w:r>
    </w:p>
    <w:p w14:paraId="5391B898" w14:textId="05DC3A36" w:rsidR="035A9033" w:rsidRDefault="08F713DB" w:rsidP="7E06265B">
      <w:pPr>
        <w:rPr>
          <w:rFonts w:ascii="Arial" w:eastAsia="Arial" w:hAnsi="Arial" w:cs="Arial"/>
          <w:szCs w:val="24"/>
        </w:rPr>
      </w:pPr>
      <w:r w:rsidRPr="53FBC5E0">
        <w:rPr>
          <w:rFonts w:ascii="Arial" w:hAnsi="Arial" w:cs="Arial"/>
          <w:szCs w:val="24"/>
        </w:rPr>
        <w:t xml:space="preserve">The feedback was </w:t>
      </w:r>
      <w:r w:rsidR="2FF4E5AC" w:rsidRPr="53FBC5E0">
        <w:rPr>
          <w:rFonts w:ascii="Arial" w:hAnsi="Arial" w:cs="Arial"/>
          <w:szCs w:val="24"/>
        </w:rPr>
        <w:t>positive</w:t>
      </w:r>
      <w:r w:rsidR="3154E906" w:rsidRPr="53FBC5E0">
        <w:rPr>
          <w:rFonts w:ascii="Arial" w:hAnsi="Arial" w:cs="Arial"/>
          <w:szCs w:val="24"/>
        </w:rPr>
        <w:t xml:space="preserve">, though they did identify some areas of focus for the future. The key area </w:t>
      </w:r>
      <w:r w:rsidR="79888CF7" w:rsidRPr="53FBC5E0">
        <w:rPr>
          <w:rFonts w:ascii="Arial" w:hAnsi="Arial" w:cs="Arial"/>
          <w:szCs w:val="24"/>
        </w:rPr>
        <w:t xml:space="preserve">of focus was to review our Equality Objectives. They identified that our current objectives were more of a list of tasks </w:t>
      </w:r>
      <w:r w:rsidR="72A425EC" w:rsidRPr="53FBC5E0">
        <w:rPr>
          <w:rFonts w:ascii="Arial" w:hAnsi="Arial" w:cs="Arial"/>
          <w:szCs w:val="24"/>
        </w:rPr>
        <w:t>and would benefit from being reworked to become SMART (</w:t>
      </w:r>
      <w:r w:rsidR="72A425EC" w:rsidRPr="53FBC5E0">
        <w:rPr>
          <w:rFonts w:ascii="Arial" w:eastAsia="Arial" w:hAnsi="Arial" w:cs="Arial"/>
          <w:color w:val="040C28"/>
          <w:szCs w:val="24"/>
        </w:rPr>
        <w:t>Specific, Measurable, Achievable, Relevant, and Time-Bound)</w:t>
      </w:r>
      <w:r w:rsidR="7C3111C9" w:rsidRPr="53FBC5E0">
        <w:rPr>
          <w:rFonts w:ascii="Arial" w:eastAsia="Arial" w:hAnsi="Arial" w:cs="Arial"/>
          <w:color w:val="040C28"/>
          <w:szCs w:val="24"/>
        </w:rPr>
        <w:t>.</w:t>
      </w:r>
    </w:p>
    <w:p w14:paraId="10B75195" w14:textId="31705836" w:rsidR="501A8ED9" w:rsidRDefault="7C3111C9" w:rsidP="5B4CC7D5">
      <w:pPr>
        <w:rPr>
          <w:rFonts w:ascii="Arial" w:eastAsia="Arial" w:hAnsi="Arial" w:cs="Arial"/>
          <w:color w:val="040C28"/>
          <w:szCs w:val="24"/>
        </w:rPr>
      </w:pPr>
      <w:r w:rsidRPr="5B4CC7D5">
        <w:rPr>
          <w:rFonts w:ascii="Arial" w:eastAsia="Arial" w:hAnsi="Arial" w:cs="Arial"/>
          <w:color w:val="040C28"/>
          <w:szCs w:val="24"/>
        </w:rPr>
        <w:t xml:space="preserve">The Equality, Inclusion and Human Rights Steering Group have committed to </w:t>
      </w:r>
      <w:r w:rsidR="4F351629" w:rsidRPr="5B4CC7D5">
        <w:rPr>
          <w:rFonts w:ascii="Arial" w:eastAsia="Arial" w:hAnsi="Arial" w:cs="Arial"/>
          <w:color w:val="040C28"/>
          <w:szCs w:val="24"/>
        </w:rPr>
        <w:t>completing this</w:t>
      </w:r>
      <w:r w:rsidR="7CA9EA46" w:rsidRPr="5B4CC7D5">
        <w:rPr>
          <w:rFonts w:ascii="Arial" w:eastAsia="Arial" w:hAnsi="Arial" w:cs="Arial"/>
          <w:color w:val="040C28"/>
          <w:szCs w:val="24"/>
        </w:rPr>
        <w:t xml:space="preserve"> </w:t>
      </w:r>
      <w:r w:rsidRPr="5B4CC7D5">
        <w:rPr>
          <w:rFonts w:ascii="Arial" w:eastAsia="Arial" w:hAnsi="Arial" w:cs="Arial"/>
          <w:color w:val="040C28"/>
          <w:szCs w:val="24"/>
        </w:rPr>
        <w:t>in the first quarter of 2024/25</w:t>
      </w:r>
    </w:p>
    <w:p w14:paraId="2074CC21" w14:textId="422436AC" w:rsidR="7E06265B" w:rsidRDefault="15B082C8" w:rsidP="5B4CC7D5">
      <w:pPr>
        <w:rPr>
          <w:rFonts w:ascii="Arial" w:eastAsia="Arial" w:hAnsi="Arial" w:cs="Arial"/>
          <w:color w:val="040C28"/>
          <w:szCs w:val="24"/>
        </w:rPr>
      </w:pPr>
      <w:r w:rsidRPr="5B4CC7D5">
        <w:rPr>
          <w:rFonts w:ascii="Arial" w:eastAsia="Arial" w:hAnsi="Arial" w:cs="Arial"/>
          <w:color w:val="040C28"/>
          <w:szCs w:val="24"/>
        </w:rPr>
        <w:t>We will also be reviewing the objectives during 2024 to establish new objectives which are streamlined and aligned to the work detailed in this section. Using tools such as the maturity m</w:t>
      </w:r>
      <w:r w:rsidR="0DD9FB5B" w:rsidRPr="5B4CC7D5">
        <w:rPr>
          <w:rFonts w:ascii="Arial" w:eastAsia="Arial" w:hAnsi="Arial" w:cs="Arial"/>
          <w:color w:val="040C28"/>
          <w:szCs w:val="24"/>
        </w:rPr>
        <w:t>atrix and health inequalities dashboard to help set measurable progress indicators.</w:t>
      </w:r>
    </w:p>
    <w:p w14:paraId="477A5B5A" w14:textId="77777777" w:rsidR="007E042C" w:rsidRPr="007E042C" w:rsidRDefault="1FF62DE4" w:rsidP="0057299F">
      <w:pPr>
        <w:pStyle w:val="ListParagraph"/>
        <w:numPr>
          <w:ilvl w:val="0"/>
          <w:numId w:val="28"/>
        </w:numPr>
        <w:rPr>
          <w:rFonts w:ascii="Arial" w:eastAsia="Arial" w:hAnsi="Arial" w:cs="Arial"/>
          <w:b/>
          <w:bCs/>
          <w:color w:val="ED7D31" w:themeColor="accent2"/>
        </w:rPr>
      </w:pPr>
      <w:r w:rsidRPr="5B4CC7D5">
        <w:rPr>
          <w:rFonts w:ascii="Arial" w:eastAsia="Arial" w:hAnsi="Arial" w:cs="Arial"/>
          <w:b/>
          <w:bCs/>
        </w:rPr>
        <w:t>Race Health Equalities Maturity Matrix</w:t>
      </w:r>
    </w:p>
    <w:p w14:paraId="2B57B9E4" w14:textId="123EB82F" w:rsidR="00957C57" w:rsidRPr="007E042C" w:rsidRDefault="5CD3F74A" w:rsidP="7E06265B">
      <w:pPr>
        <w:rPr>
          <w:rFonts w:ascii="Arial" w:eastAsia="Arial" w:hAnsi="Arial" w:cs="Arial"/>
        </w:rPr>
      </w:pPr>
      <w:r w:rsidRPr="7E06265B">
        <w:rPr>
          <w:rFonts w:ascii="Arial" w:eastAsia="Arial" w:hAnsi="Arial" w:cs="Arial"/>
        </w:rPr>
        <w:t>With the objective of challenging the deep-rooted structural racism that exists within part</w:t>
      </w:r>
      <w:r w:rsidR="7D365F1B" w:rsidRPr="7E06265B">
        <w:rPr>
          <w:rFonts w:ascii="Arial" w:eastAsia="Arial" w:hAnsi="Arial" w:cs="Arial"/>
        </w:rPr>
        <w:t>s</w:t>
      </w:r>
      <w:r w:rsidRPr="7E06265B">
        <w:rPr>
          <w:rFonts w:ascii="Arial" w:eastAsia="Arial" w:hAnsi="Arial" w:cs="Arial"/>
        </w:rPr>
        <w:t xml:space="preserve"> of the health and care system, the main focus of the programme has been on the development and roll out of the Race Health Inequalities Maturity Matrix. Co-produced between health and care partners and community leaders in Nottingham, the matrix is now supporting over 30 organisations in Nottingham and Nottinghamshire to address structures and process that contribute to the exacerbation of health inequalities experienced in minority ethnic communities.</w:t>
      </w:r>
    </w:p>
    <w:p w14:paraId="24DA77BF" w14:textId="2E7B5D40" w:rsidR="00957C57" w:rsidRPr="007E042C" w:rsidRDefault="5CD3F74A" w:rsidP="7E06265B">
      <w:pPr>
        <w:rPr>
          <w:rFonts w:ascii="Arial" w:eastAsia="Arial" w:hAnsi="Arial" w:cs="Arial"/>
          <w:b/>
          <w:bCs/>
        </w:rPr>
      </w:pPr>
      <w:r w:rsidRPr="7E06265B">
        <w:rPr>
          <w:rFonts w:ascii="Arial" w:eastAsia="Arial" w:hAnsi="Arial" w:cs="Arial"/>
        </w:rPr>
        <w:t>Communities of practice have been established to support organisations to embed the matrix across the organisation often focusing on organisational processes, commissioning cycles, team or service or policy development.</w:t>
      </w:r>
    </w:p>
    <w:p w14:paraId="24C70A51" w14:textId="02A9D958" w:rsidR="00957C57" w:rsidRPr="007E042C" w:rsidRDefault="49EB5B65" w:rsidP="7E06265B">
      <w:pPr>
        <w:rPr>
          <w:rFonts w:ascii="Arial" w:eastAsia="Arial" w:hAnsi="Arial" w:cs="Arial"/>
          <w:color w:val="ED7D31" w:themeColor="accent2"/>
        </w:rPr>
      </w:pPr>
      <w:r w:rsidRPr="7E06265B">
        <w:rPr>
          <w:rFonts w:ascii="Arial" w:eastAsia="Arial" w:hAnsi="Arial" w:cs="Arial"/>
        </w:rPr>
        <w:t>The Maturity Matrix has</w:t>
      </w:r>
      <w:r w:rsidR="00957C57" w:rsidRPr="7E06265B">
        <w:rPr>
          <w:rFonts w:ascii="Arial" w:eastAsia="Arial" w:hAnsi="Arial" w:cs="Arial"/>
        </w:rPr>
        <w:t xml:space="preserve"> a clear focus on</w:t>
      </w:r>
      <w:r w:rsidR="007E042C" w:rsidRPr="7E06265B">
        <w:rPr>
          <w:rFonts w:ascii="Arial" w:eastAsia="Arial" w:hAnsi="Arial" w:cs="Arial"/>
        </w:rPr>
        <w:t xml:space="preserve"> 7 Domains and with 4 self-assessment outcomes:</w:t>
      </w:r>
    </w:p>
    <w:p w14:paraId="70CF1F98" w14:textId="66FF9BA8" w:rsidR="00957C57" w:rsidRPr="003C581C" w:rsidRDefault="1138576D" w:rsidP="7E06265B">
      <w:pPr>
        <w:pStyle w:val="ListParagraph"/>
        <w:numPr>
          <w:ilvl w:val="0"/>
          <w:numId w:val="21"/>
        </w:numPr>
        <w:rPr>
          <w:rFonts w:ascii="Arial" w:eastAsia="Arial" w:hAnsi="Arial" w:cs="Arial"/>
        </w:rPr>
      </w:pPr>
      <w:r w:rsidRPr="003C581C">
        <w:rPr>
          <w:rFonts w:ascii="Arial" w:eastAsia="Arial" w:hAnsi="Arial" w:cs="Arial"/>
        </w:rPr>
        <w:t>Community Engagement</w:t>
      </w:r>
    </w:p>
    <w:p w14:paraId="5924199A" w14:textId="3D550145" w:rsidR="00957C57" w:rsidRPr="003C581C" w:rsidRDefault="1138576D" w:rsidP="7E06265B">
      <w:pPr>
        <w:pStyle w:val="ListParagraph"/>
        <w:numPr>
          <w:ilvl w:val="0"/>
          <w:numId w:val="21"/>
        </w:numPr>
        <w:rPr>
          <w:rFonts w:ascii="Arial" w:eastAsia="Arial" w:hAnsi="Arial" w:cs="Arial"/>
        </w:rPr>
      </w:pPr>
      <w:r w:rsidRPr="003C581C">
        <w:rPr>
          <w:rFonts w:ascii="Arial" w:eastAsia="Arial" w:hAnsi="Arial" w:cs="Arial"/>
        </w:rPr>
        <w:t>Inclusive Decision Making</w:t>
      </w:r>
    </w:p>
    <w:p w14:paraId="0B1FFB80" w14:textId="43B261BA" w:rsidR="00957C57" w:rsidRPr="003C581C" w:rsidRDefault="1138576D" w:rsidP="7E06265B">
      <w:pPr>
        <w:pStyle w:val="ListParagraph"/>
        <w:numPr>
          <w:ilvl w:val="0"/>
          <w:numId w:val="21"/>
        </w:numPr>
        <w:rPr>
          <w:rFonts w:ascii="Arial" w:eastAsia="Arial" w:hAnsi="Arial" w:cs="Arial"/>
        </w:rPr>
      </w:pPr>
      <w:r w:rsidRPr="003C581C">
        <w:rPr>
          <w:rFonts w:ascii="Arial" w:eastAsia="Arial" w:hAnsi="Arial" w:cs="Arial"/>
        </w:rPr>
        <w:t>Representative Workforce</w:t>
      </w:r>
    </w:p>
    <w:p w14:paraId="3D7E9B01" w14:textId="49AAAE94" w:rsidR="00957C57" w:rsidRPr="003C581C" w:rsidRDefault="1138576D" w:rsidP="7E06265B">
      <w:pPr>
        <w:pStyle w:val="ListParagraph"/>
        <w:numPr>
          <w:ilvl w:val="0"/>
          <w:numId w:val="21"/>
        </w:numPr>
        <w:rPr>
          <w:rFonts w:ascii="Arial" w:eastAsia="Arial" w:hAnsi="Arial" w:cs="Arial"/>
        </w:rPr>
      </w:pPr>
      <w:r w:rsidRPr="003C581C">
        <w:rPr>
          <w:rFonts w:ascii="Arial" w:eastAsia="Arial" w:hAnsi="Arial" w:cs="Arial"/>
        </w:rPr>
        <w:t>Equality Impact Assessments</w:t>
      </w:r>
    </w:p>
    <w:p w14:paraId="5690E745" w14:textId="11C61DDD" w:rsidR="00957C57" w:rsidRPr="003C581C" w:rsidRDefault="1138576D" w:rsidP="7E06265B">
      <w:pPr>
        <w:pStyle w:val="ListParagraph"/>
        <w:numPr>
          <w:ilvl w:val="0"/>
          <w:numId w:val="21"/>
        </w:numPr>
        <w:rPr>
          <w:rFonts w:ascii="Arial" w:eastAsia="Arial" w:hAnsi="Arial" w:cs="Arial"/>
        </w:rPr>
      </w:pPr>
      <w:r w:rsidRPr="003C581C">
        <w:rPr>
          <w:rFonts w:ascii="Arial" w:eastAsia="Arial" w:hAnsi="Arial" w:cs="Arial"/>
        </w:rPr>
        <w:t>Accountable Leadership</w:t>
      </w:r>
    </w:p>
    <w:p w14:paraId="558A276E" w14:textId="4F798D42" w:rsidR="00957C57" w:rsidRPr="003C581C" w:rsidRDefault="1138576D" w:rsidP="7E06265B">
      <w:pPr>
        <w:pStyle w:val="ListParagraph"/>
        <w:numPr>
          <w:ilvl w:val="0"/>
          <w:numId w:val="21"/>
        </w:numPr>
        <w:rPr>
          <w:rFonts w:ascii="Arial" w:eastAsia="Arial" w:hAnsi="Arial" w:cs="Arial"/>
        </w:rPr>
      </w:pPr>
      <w:r w:rsidRPr="003C581C">
        <w:rPr>
          <w:rFonts w:ascii="Arial" w:eastAsia="Arial" w:hAnsi="Arial" w:cs="Arial"/>
        </w:rPr>
        <w:t xml:space="preserve">Data and Evidence </w:t>
      </w:r>
    </w:p>
    <w:p w14:paraId="29479EA0" w14:textId="35F66AE2" w:rsidR="00957C57" w:rsidRPr="003C581C" w:rsidRDefault="1138576D" w:rsidP="7E06265B">
      <w:pPr>
        <w:pStyle w:val="ListParagraph"/>
        <w:numPr>
          <w:ilvl w:val="0"/>
          <w:numId w:val="21"/>
        </w:numPr>
        <w:rPr>
          <w:rFonts w:ascii="Arial" w:eastAsia="Arial" w:hAnsi="Arial" w:cs="Arial"/>
        </w:rPr>
      </w:pPr>
      <w:r w:rsidRPr="003C581C">
        <w:rPr>
          <w:rFonts w:ascii="Arial" w:eastAsia="Arial" w:hAnsi="Arial" w:cs="Arial"/>
        </w:rPr>
        <w:t>Financial Investment</w:t>
      </w:r>
    </w:p>
    <w:p w14:paraId="55E58BCE" w14:textId="1C9D3026" w:rsidR="007E042C" w:rsidRPr="003C581C" w:rsidRDefault="1FF62DE4" w:rsidP="7E06265B">
      <w:pPr>
        <w:rPr>
          <w:rFonts w:ascii="Arial" w:eastAsia="Arial" w:hAnsi="Arial" w:cs="Arial"/>
        </w:rPr>
      </w:pPr>
      <w:r w:rsidRPr="003C581C">
        <w:rPr>
          <w:rFonts w:ascii="Arial" w:eastAsia="Arial" w:hAnsi="Arial" w:cs="Arial"/>
        </w:rPr>
        <w:t>Assessments scoring:</w:t>
      </w:r>
    </w:p>
    <w:p w14:paraId="04000A65" w14:textId="3C36BA3E" w:rsidR="007E042C" w:rsidRPr="003C581C" w:rsidRDefault="1FF62DE4" w:rsidP="7E06265B">
      <w:pPr>
        <w:pStyle w:val="ListParagraph"/>
        <w:numPr>
          <w:ilvl w:val="0"/>
          <w:numId w:val="23"/>
        </w:numPr>
        <w:rPr>
          <w:rFonts w:ascii="Arial" w:eastAsia="Arial" w:hAnsi="Arial" w:cs="Arial"/>
        </w:rPr>
      </w:pPr>
      <w:r w:rsidRPr="003C581C">
        <w:rPr>
          <w:rFonts w:ascii="Arial" w:eastAsia="Arial" w:hAnsi="Arial" w:cs="Arial"/>
        </w:rPr>
        <w:t>Emerging</w:t>
      </w:r>
    </w:p>
    <w:p w14:paraId="2FB0E07E" w14:textId="05B4BB42" w:rsidR="007E042C" w:rsidRPr="003C581C" w:rsidRDefault="1FF62DE4" w:rsidP="7E06265B">
      <w:pPr>
        <w:pStyle w:val="ListParagraph"/>
        <w:numPr>
          <w:ilvl w:val="0"/>
          <w:numId w:val="23"/>
        </w:numPr>
        <w:rPr>
          <w:rFonts w:ascii="Arial" w:eastAsia="Arial" w:hAnsi="Arial" w:cs="Arial"/>
        </w:rPr>
      </w:pPr>
      <w:r w:rsidRPr="003C581C">
        <w:rPr>
          <w:rFonts w:ascii="Arial" w:eastAsia="Arial" w:hAnsi="Arial" w:cs="Arial"/>
        </w:rPr>
        <w:t>Developing</w:t>
      </w:r>
    </w:p>
    <w:p w14:paraId="3ABE784A" w14:textId="7AD4755A" w:rsidR="007E042C" w:rsidRPr="003C581C" w:rsidRDefault="1FF62DE4" w:rsidP="7E06265B">
      <w:pPr>
        <w:pStyle w:val="ListParagraph"/>
        <w:numPr>
          <w:ilvl w:val="0"/>
          <w:numId w:val="23"/>
        </w:numPr>
        <w:rPr>
          <w:rFonts w:ascii="Arial" w:eastAsia="Arial" w:hAnsi="Arial" w:cs="Arial"/>
        </w:rPr>
      </w:pPr>
      <w:r w:rsidRPr="003C581C">
        <w:rPr>
          <w:rFonts w:ascii="Arial" w:eastAsia="Arial" w:hAnsi="Arial" w:cs="Arial"/>
        </w:rPr>
        <w:t>Maintaining</w:t>
      </w:r>
    </w:p>
    <w:p w14:paraId="78E5AC9C" w14:textId="12AB231A" w:rsidR="007E042C" w:rsidRPr="003C581C" w:rsidRDefault="1FF62DE4" w:rsidP="7E06265B">
      <w:pPr>
        <w:pStyle w:val="ListParagraph"/>
        <w:numPr>
          <w:ilvl w:val="0"/>
          <w:numId w:val="23"/>
        </w:numPr>
        <w:rPr>
          <w:rFonts w:ascii="Arial" w:eastAsia="Arial" w:hAnsi="Arial" w:cs="Arial"/>
        </w:rPr>
      </w:pPr>
      <w:r w:rsidRPr="003C581C">
        <w:rPr>
          <w:rFonts w:ascii="Arial" w:eastAsia="Arial" w:hAnsi="Arial" w:cs="Arial"/>
        </w:rPr>
        <w:t>Thriving</w:t>
      </w:r>
    </w:p>
    <w:p w14:paraId="278E4333" w14:textId="5D18C91B" w:rsidR="00957C57" w:rsidRPr="003C581C" w:rsidRDefault="1FF62DE4" w:rsidP="53FBC5E0">
      <w:pPr>
        <w:rPr>
          <w:rFonts w:ascii="Arial" w:eastAsia="Arial" w:hAnsi="Arial" w:cs="Arial"/>
        </w:rPr>
      </w:pPr>
      <w:r w:rsidRPr="003C581C">
        <w:rPr>
          <w:rFonts w:ascii="Arial" w:eastAsia="Arial" w:hAnsi="Arial" w:cs="Arial"/>
        </w:rPr>
        <w:t>The ICB had a board development session</w:t>
      </w:r>
      <w:r w:rsidR="674A09B1" w:rsidRPr="003C581C">
        <w:rPr>
          <w:rFonts w:ascii="Arial" w:eastAsia="Arial" w:hAnsi="Arial" w:cs="Arial"/>
        </w:rPr>
        <w:t xml:space="preserve"> with the developers of the tool</w:t>
      </w:r>
      <w:r w:rsidRPr="003C581C">
        <w:rPr>
          <w:rFonts w:ascii="Arial" w:eastAsia="Arial" w:hAnsi="Arial" w:cs="Arial"/>
        </w:rPr>
        <w:t xml:space="preserve">, where they the Matrix  </w:t>
      </w:r>
      <w:r w:rsidR="329F6AF4" w:rsidRPr="003C581C">
        <w:rPr>
          <w:rFonts w:ascii="Arial" w:eastAsia="Arial" w:hAnsi="Arial" w:cs="Arial"/>
        </w:rPr>
        <w:t>to gain</w:t>
      </w:r>
      <w:r w:rsidR="30D713CE" w:rsidRPr="003C581C">
        <w:rPr>
          <w:rFonts w:ascii="Arial" w:eastAsia="Arial" w:hAnsi="Arial" w:cs="Arial"/>
        </w:rPr>
        <w:t xml:space="preserve"> </w:t>
      </w:r>
      <w:r w:rsidRPr="003C581C">
        <w:rPr>
          <w:rFonts w:ascii="Arial" w:eastAsia="Arial" w:hAnsi="Arial" w:cs="Arial"/>
        </w:rPr>
        <w:t xml:space="preserve">insightful reflection of where </w:t>
      </w:r>
      <w:r w:rsidR="79F99ABB" w:rsidRPr="003C581C">
        <w:rPr>
          <w:rFonts w:ascii="Arial" w:eastAsia="Arial" w:hAnsi="Arial" w:cs="Arial"/>
        </w:rPr>
        <w:t>individuals and the organisation sit withing that matrix,</w:t>
      </w:r>
    </w:p>
    <w:p w14:paraId="5A6E733E" w14:textId="05EA6DFF" w:rsidR="00957C57" w:rsidRPr="003C581C" w:rsidRDefault="3330DFA7" w:rsidP="53FBC5E0">
      <w:pPr>
        <w:rPr>
          <w:rFonts w:ascii="Arial" w:eastAsia="Arial" w:hAnsi="Arial" w:cs="Arial"/>
        </w:rPr>
      </w:pPr>
      <w:r w:rsidRPr="003C581C">
        <w:rPr>
          <w:rFonts w:ascii="Arial" w:eastAsia="Arial" w:hAnsi="Arial" w:cs="Arial"/>
        </w:rPr>
        <w:t xml:space="preserve">Following this a number of nest steps were agreed </w:t>
      </w:r>
    </w:p>
    <w:p w14:paraId="71BC51DA" w14:textId="3CAAAA11" w:rsidR="007E042C" w:rsidRPr="003C581C" w:rsidRDefault="1FF62DE4" w:rsidP="5B4CC7D5">
      <w:pPr>
        <w:pStyle w:val="ListParagraph"/>
        <w:numPr>
          <w:ilvl w:val="0"/>
          <w:numId w:val="22"/>
        </w:numPr>
        <w:spacing w:after="0" w:line="240" w:lineRule="auto"/>
        <w:rPr>
          <w:rFonts w:ascii="Arial" w:eastAsia="Arial" w:hAnsi="Arial" w:cs="Arial"/>
          <w:szCs w:val="24"/>
        </w:rPr>
      </w:pPr>
      <w:r w:rsidRPr="003C581C">
        <w:rPr>
          <w:rFonts w:ascii="Arial" w:eastAsia="Arial" w:hAnsi="Arial" w:cs="Arial"/>
        </w:rPr>
        <w:t xml:space="preserve"> The Board would be undertak</w:t>
      </w:r>
      <w:r w:rsidR="5B574DA0" w:rsidRPr="003C581C">
        <w:rPr>
          <w:rFonts w:ascii="Arial" w:eastAsia="Arial" w:hAnsi="Arial" w:cs="Arial"/>
        </w:rPr>
        <w:t>e a full and consider</w:t>
      </w:r>
      <w:r w:rsidR="2D3BC1C5" w:rsidRPr="003C581C">
        <w:rPr>
          <w:rFonts w:ascii="Arial" w:eastAsia="Arial" w:hAnsi="Arial" w:cs="Arial"/>
        </w:rPr>
        <w:t xml:space="preserve"> </w:t>
      </w:r>
      <w:r w:rsidRPr="003C581C">
        <w:rPr>
          <w:rFonts w:ascii="Arial" w:eastAsia="Arial" w:hAnsi="Arial" w:cs="Arial"/>
        </w:rPr>
        <w:t>Maturity Matrix self-assessment</w:t>
      </w:r>
    </w:p>
    <w:p w14:paraId="609D13C0" w14:textId="25F3B485" w:rsidR="007E042C" w:rsidRPr="003C581C" w:rsidRDefault="1FF62DE4" w:rsidP="7E06265B">
      <w:pPr>
        <w:pStyle w:val="ListParagraph"/>
        <w:numPr>
          <w:ilvl w:val="0"/>
          <w:numId w:val="22"/>
        </w:numPr>
        <w:spacing w:after="0" w:line="240" w:lineRule="auto"/>
        <w:rPr>
          <w:rFonts w:ascii="Arial" w:eastAsia="Arial" w:hAnsi="Arial" w:cs="Arial"/>
        </w:rPr>
      </w:pPr>
      <w:r w:rsidRPr="003C581C">
        <w:rPr>
          <w:rFonts w:ascii="Arial" w:eastAsia="Arial" w:hAnsi="Arial" w:cs="Arial"/>
        </w:rPr>
        <w:t>The Board is likely to adopt Accountable Leadership as its priority area</w:t>
      </w:r>
      <w:r w:rsidR="531173C7" w:rsidRPr="003C581C">
        <w:rPr>
          <w:rFonts w:ascii="Arial" w:eastAsia="Arial" w:hAnsi="Arial" w:cs="Arial"/>
        </w:rPr>
        <w:t xml:space="preserve"> following this review, and discussions at the board development session.</w:t>
      </w:r>
    </w:p>
    <w:p w14:paraId="28A6FADA" w14:textId="5A9C6FA4" w:rsidR="007E042C" w:rsidRPr="003C581C" w:rsidRDefault="1FF62DE4" w:rsidP="7E06265B">
      <w:pPr>
        <w:pStyle w:val="ListParagraph"/>
        <w:numPr>
          <w:ilvl w:val="0"/>
          <w:numId w:val="22"/>
        </w:numPr>
        <w:spacing w:after="0" w:line="240" w:lineRule="auto"/>
        <w:rPr>
          <w:rFonts w:ascii="Arial" w:eastAsia="Arial" w:hAnsi="Arial" w:cs="Arial"/>
        </w:rPr>
      </w:pPr>
      <w:r w:rsidRPr="003C581C">
        <w:rPr>
          <w:rFonts w:ascii="Arial" w:eastAsia="Arial" w:hAnsi="Arial" w:cs="Arial"/>
        </w:rPr>
        <w:t xml:space="preserve">The </w:t>
      </w:r>
      <w:r w:rsidR="008C2DF7" w:rsidRPr="003C581C">
        <w:rPr>
          <w:rFonts w:ascii="Arial" w:eastAsia="Arial" w:hAnsi="Arial" w:cs="Arial"/>
        </w:rPr>
        <w:t>priority development area will be linked to the organisation</w:t>
      </w:r>
      <w:r w:rsidRPr="003C581C">
        <w:rPr>
          <w:rFonts w:ascii="Arial" w:eastAsia="Arial" w:hAnsi="Arial" w:cs="Arial"/>
        </w:rPr>
        <w:t xml:space="preserve"> EDI o</w:t>
      </w:r>
      <w:r w:rsidR="7DF4018E" w:rsidRPr="003C581C">
        <w:rPr>
          <w:rFonts w:ascii="Arial" w:eastAsia="Arial" w:hAnsi="Arial" w:cs="Arial"/>
        </w:rPr>
        <w:t>bjectives.</w:t>
      </w:r>
    </w:p>
    <w:p w14:paraId="3FD83F3F" w14:textId="02F759E3" w:rsidR="007E042C" w:rsidRPr="003C581C" w:rsidRDefault="7DF4018E" w:rsidP="7E06265B">
      <w:pPr>
        <w:pStyle w:val="ListParagraph"/>
        <w:numPr>
          <w:ilvl w:val="0"/>
          <w:numId w:val="22"/>
        </w:numPr>
        <w:spacing w:after="0" w:line="240" w:lineRule="auto"/>
        <w:rPr>
          <w:rFonts w:ascii="Arial" w:eastAsia="Arial" w:hAnsi="Arial" w:cs="Arial"/>
        </w:rPr>
      </w:pPr>
      <w:r w:rsidRPr="003C581C">
        <w:rPr>
          <w:rFonts w:ascii="Arial" w:eastAsia="Arial" w:hAnsi="Arial" w:cs="Arial"/>
        </w:rPr>
        <w:t xml:space="preserve">The framework and learning from it will support the development of personal equity objectives for board members during appraisals. </w:t>
      </w:r>
    </w:p>
    <w:p w14:paraId="3A59C3A6" w14:textId="2A287EB1" w:rsidR="007E042C" w:rsidRPr="003C581C" w:rsidRDefault="7DF4018E" w:rsidP="5B4CC7D5">
      <w:pPr>
        <w:pStyle w:val="ListParagraph"/>
        <w:numPr>
          <w:ilvl w:val="0"/>
          <w:numId w:val="22"/>
        </w:numPr>
        <w:spacing w:after="0" w:line="240" w:lineRule="auto"/>
        <w:rPr>
          <w:rFonts w:ascii="Arial" w:eastAsia="Arial" w:hAnsi="Arial" w:cs="Arial"/>
        </w:rPr>
      </w:pPr>
      <w:r w:rsidRPr="003C581C">
        <w:rPr>
          <w:rFonts w:ascii="Arial" w:eastAsia="Arial" w:hAnsi="Arial" w:cs="Arial"/>
        </w:rPr>
        <w:t xml:space="preserve">Promoting the further roll out across the ICB to support team and individual development and equity objectives. </w:t>
      </w:r>
    </w:p>
    <w:p w14:paraId="050B9AD3" w14:textId="4C86F31E" w:rsidR="007E042C" w:rsidRPr="007E042C" w:rsidRDefault="007E042C" w:rsidP="5B4CC7D5">
      <w:pPr>
        <w:spacing w:after="0" w:line="240" w:lineRule="auto"/>
        <w:rPr>
          <w:rFonts w:ascii="Arial" w:eastAsia="Arial" w:hAnsi="Arial" w:cs="Arial"/>
          <w:color w:val="ED7D31" w:themeColor="accent2"/>
          <w:szCs w:val="24"/>
        </w:rPr>
      </w:pPr>
    </w:p>
    <w:p w14:paraId="0EAD391A" w14:textId="31BA7B4C" w:rsidR="007E042C" w:rsidRPr="007E042C" w:rsidRDefault="007E042C" w:rsidP="5B4CC7D5">
      <w:pPr>
        <w:spacing w:after="0" w:line="240" w:lineRule="auto"/>
        <w:rPr>
          <w:rFonts w:ascii="Arial" w:eastAsia="Arial" w:hAnsi="Arial" w:cs="Arial"/>
          <w:szCs w:val="24"/>
        </w:rPr>
      </w:pPr>
    </w:p>
    <w:p w14:paraId="03C65385" w14:textId="6340F3E5" w:rsidR="007E042C" w:rsidRPr="007E042C" w:rsidRDefault="181CEF5D" w:rsidP="0057299F">
      <w:pPr>
        <w:pStyle w:val="ListParagraph"/>
        <w:numPr>
          <w:ilvl w:val="0"/>
          <w:numId w:val="28"/>
        </w:numPr>
        <w:rPr>
          <w:rFonts w:ascii="Arial" w:hAnsi="Arial" w:cs="Arial"/>
          <w:b/>
          <w:bCs/>
        </w:rPr>
      </w:pPr>
      <w:r w:rsidRPr="5B4CC7D5">
        <w:rPr>
          <w:rFonts w:ascii="Arial" w:hAnsi="Arial" w:cs="Arial"/>
          <w:b/>
          <w:bCs/>
        </w:rPr>
        <w:t xml:space="preserve">Inclusive Leadership </w:t>
      </w:r>
    </w:p>
    <w:p w14:paraId="058C74F1" w14:textId="56888AB6" w:rsidR="007E042C" w:rsidRPr="007E042C" w:rsidRDefault="181CEF5D" w:rsidP="5B4CC7D5">
      <w:pPr>
        <w:rPr>
          <w:rFonts w:ascii="Arial" w:hAnsi="Arial" w:cs="Arial"/>
          <w:szCs w:val="24"/>
        </w:rPr>
      </w:pPr>
      <w:r w:rsidRPr="5B4CC7D5">
        <w:rPr>
          <w:rFonts w:ascii="Arial" w:hAnsi="Arial" w:cs="Arial"/>
          <w:szCs w:val="24"/>
        </w:rPr>
        <w:t xml:space="preserve">Each board member will have an equity objective set during the </w:t>
      </w:r>
      <w:r w:rsidR="34C957F9" w:rsidRPr="5B4CC7D5">
        <w:rPr>
          <w:rFonts w:ascii="Arial" w:hAnsi="Arial" w:cs="Arial"/>
          <w:szCs w:val="24"/>
        </w:rPr>
        <w:t>appraisal</w:t>
      </w:r>
      <w:r w:rsidRPr="5B4CC7D5">
        <w:rPr>
          <w:rFonts w:ascii="Arial" w:hAnsi="Arial" w:cs="Arial"/>
          <w:szCs w:val="24"/>
        </w:rPr>
        <w:t xml:space="preserve"> process wh</w:t>
      </w:r>
      <w:r w:rsidR="7177F0C0" w:rsidRPr="5B4CC7D5">
        <w:rPr>
          <w:rFonts w:ascii="Arial" w:hAnsi="Arial" w:cs="Arial"/>
          <w:szCs w:val="24"/>
        </w:rPr>
        <w:t>ic</w:t>
      </w:r>
      <w:r w:rsidRPr="5B4CC7D5">
        <w:rPr>
          <w:rFonts w:ascii="Arial" w:hAnsi="Arial" w:cs="Arial"/>
          <w:szCs w:val="24"/>
        </w:rPr>
        <w:t xml:space="preserve">h will be linked into the work being done in relation to maturity self </w:t>
      </w:r>
      <w:r w:rsidR="1658A8C9" w:rsidRPr="5B4CC7D5">
        <w:rPr>
          <w:rFonts w:ascii="Arial" w:hAnsi="Arial" w:cs="Arial"/>
          <w:szCs w:val="24"/>
        </w:rPr>
        <w:t>assessment.</w:t>
      </w:r>
    </w:p>
    <w:p w14:paraId="3BA2737B" w14:textId="54A759AE" w:rsidR="00845912" w:rsidRDefault="00845912" w:rsidP="00845912">
      <w:pPr>
        <w:rPr>
          <w:rFonts w:ascii="Arial" w:hAnsi="Arial" w:cs="Arial"/>
          <w:szCs w:val="24"/>
        </w:rPr>
      </w:pPr>
      <w:r>
        <w:rPr>
          <w:rFonts w:ascii="Arial" w:hAnsi="Arial" w:cs="Arial"/>
          <w:szCs w:val="24"/>
        </w:rPr>
        <w:t xml:space="preserve">NHS England have developed a </w:t>
      </w:r>
      <w:hyperlink r:id="rId20" w:history="1">
        <w:r w:rsidRPr="00845912">
          <w:rPr>
            <w:rStyle w:val="Hyperlink"/>
            <w:rFonts w:ascii="Arial" w:hAnsi="Arial" w:cs="Arial"/>
            <w:szCs w:val="24"/>
          </w:rPr>
          <w:t>Leadership Competency Framework for Board Members</w:t>
        </w:r>
      </w:hyperlink>
      <w:r>
        <w:rPr>
          <w:rFonts w:ascii="Arial" w:hAnsi="Arial" w:cs="Arial"/>
          <w:szCs w:val="24"/>
        </w:rPr>
        <w:t xml:space="preserve"> </w:t>
      </w:r>
      <w:r w:rsidR="00760C93">
        <w:rPr>
          <w:rFonts w:ascii="Arial" w:hAnsi="Arial" w:cs="Arial"/>
          <w:szCs w:val="24"/>
        </w:rPr>
        <w:t>that has an EDI domain embedded within the framework. The competency framework details that leaders should be:</w:t>
      </w:r>
      <w:r>
        <w:rPr>
          <w:rFonts w:ascii="Arial" w:hAnsi="Arial" w:cs="Arial"/>
          <w:szCs w:val="24"/>
        </w:rPr>
        <w:t xml:space="preserve"> </w:t>
      </w:r>
    </w:p>
    <w:p w14:paraId="188457D1" w14:textId="38D9724D" w:rsidR="00760C93" w:rsidRDefault="00845912" w:rsidP="00760C93">
      <w:pPr>
        <w:pStyle w:val="ListParagraph"/>
        <w:numPr>
          <w:ilvl w:val="0"/>
          <w:numId w:val="32"/>
        </w:numPr>
        <w:rPr>
          <w:rFonts w:ascii="Arial" w:hAnsi="Arial" w:cs="Arial"/>
          <w:szCs w:val="24"/>
        </w:rPr>
      </w:pPr>
      <w:r w:rsidRPr="00845912">
        <w:rPr>
          <w:rFonts w:ascii="Arial" w:hAnsi="Arial" w:cs="Arial"/>
          <w:szCs w:val="24"/>
        </w:rPr>
        <w:t>Promoting equality and inclusion, and reducing health and workforce inequalities</w:t>
      </w:r>
    </w:p>
    <w:p w14:paraId="49A1AD20" w14:textId="08CE981B" w:rsidR="008D2FA3" w:rsidRDefault="008D2FA3" w:rsidP="008D2FA3">
      <w:pPr>
        <w:rPr>
          <w:rFonts w:ascii="Arial" w:hAnsi="Arial" w:cs="Arial"/>
          <w:szCs w:val="24"/>
        </w:rPr>
      </w:pPr>
      <w:r>
        <w:rPr>
          <w:rFonts w:ascii="Arial" w:hAnsi="Arial" w:cs="Arial"/>
          <w:szCs w:val="24"/>
        </w:rPr>
        <w:t>The framework measures the equality competency through four domains:</w:t>
      </w:r>
    </w:p>
    <w:p w14:paraId="442E261D" w14:textId="75EB2207" w:rsidR="008D2FA3" w:rsidRDefault="008D2FA3" w:rsidP="008D2FA3">
      <w:pPr>
        <w:pStyle w:val="ListParagraph"/>
        <w:numPr>
          <w:ilvl w:val="0"/>
          <w:numId w:val="32"/>
        </w:numPr>
        <w:rPr>
          <w:rFonts w:ascii="Arial" w:hAnsi="Arial" w:cs="Arial"/>
          <w:szCs w:val="24"/>
        </w:rPr>
      </w:pPr>
      <w:r>
        <w:rPr>
          <w:rFonts w:ascii="Arial" w:hAnsi="Arial" w:cs="Arial"/>
          <w:szCs w:val="24"/>
        </w:rPr>
        <w:t>I contribute as a leader</w:t>
      </w:r>
    </w:p>
    <w:p w14:paraId="10398558" w14:textId="7A8D578D" w:rsidR="008D2FA3" w:rsidRDefault="008D2FA3" w:rsidP="008D2FA3">
      <w:pPr>
        <w:pStyle w:val="ListParagraph"/>
        <w:numPr>
          <w:ilvl w:val="0"/>
          <w:numId w:val="32"/>
        </w:numPr>
        <w:rPr>
          <w:rFonts w:ascii="Arial" w:hAnsi="Arial" w:cs="Arial"/>
          <w:szCs w:val="24"/>
        </w:rPr>
      </w:pPr>
      <w:r>
        <w:rPr>
          <w:rFonts w:ascii="Arial" w:hAnsi="Arial" w:cs="Arial"/>
          <w:szCs w:val="24"/>
        </w:rPr>
        <w:t>I assess and understand</w:t>
      </w:r>
    </w:p>
    <w:p w14:paraId="038C08B0" w14:textId="7213AF6A" w:rsidR="008D2FA3" w:rsidRDefault="008D2FA3" w:rsidP="008D2FA3">
      <w:pPr>
        <w:pStyle w:val="ListParagraph"/>
        <w:numPr>
          <w:ilvl w:val="0"/>
          <w:numId w:val="32"/>
        </w:numPr>
        <w:rPr>
          <w:rFonts w:ascii="Arial" w:hAnsi="Arial" w:cs="Arial"/>
          <w:szCs w:val="24"/>
        </w:rPr>
      </w:pPr>
      <w:r>
        <w:rPr>
          <w:rFonts w:ascii="Arial" w:hAnsi="Arial" w:cs="Arial"/>
          <w:szCs w:val="24"/>
        </w:rPr>
        <w:t>I recognise and champion</w:t>
      </w:r>
    </w:p>
    <w:p w14:paraId="6807C261" w14:textId="01C339EB" w:rsidR="008D2FA3" w:rsidRDefault="008D2FA3" w:rsidP="008D2FA3">
      <w:pPr>
        <w:pStyle w:val="ListParagraph"/>
        <w:numPr>
          <w:ilvl w:val="0"/>
          <w:numId w:val="32"/>
        </w:numPr>
        <w:rPr>
          <w:rFonts w:ascii="Arial" w:hAnsi="Arial" w:cs="Arial"/>
          <w:szCs w:val="24"/>
        </w:rPr>
      </w:pPr>
      <w:r>
        <w:rPr>
          <w:rFonts w:ascii="Arial" w:hAnsi="Arial" w:cs="Arial"/>
          <w:szCs w:val="24"/>
        </w:rPr>
        <w:t>I personally</w:t>
      </w:r>
    </w:p>
    <w:p w14:paraId="4D0CA6EC" w14:textId="585CD7E3" w:rsidR="00760C93" w:rsidRPr="00760C93" w:rsidRDefault="008D2FA3" w:rsidP="00760C93">
      <w:pPr>
        <w:rPr>
          <w:rFonts w:ascii="Arial" w:hAnsi="Arial" w:cs="Arial"/>
          <w:szCs w:val="24"/>
        </w:rPr>
      </w:pPr>
      <w:r>
        <w:rPr>
          <w:rFonts w:ascii="Arial" w:hAnsi="Arial" w:cs="Arial"/>
          <w:szCs w:val="24"/>
        </w:rPr>
        <w:t>The frameworks appraisal process will be launched in Autumn 2024 and we have committed to reviewing this and adopting it into our appraisal practice. In addition, a</w:t>
      </w:r>
      <w:r w:rsidR="00760C93" w:rsidRPr="00760C93">
        <w:rPr>
          <w:rFonts w:ascii="Arial" w:hAnsi="Arial" w:cs="Arial"/>
          <w:szCs w:val="24"/>
        </w:rPr>
        <w:t>ll staff are also supported to develop an equity objective with this being an integrated element in our appraisal form.</w:t>
      </w:r>
    </w:p>
    <w:p w14:paraId="0AD27402" w14:textId="1D14719C" w:rsidR="007E042C" w:rsidRPr="007E042C" w:rsidRDefault="181CEF5D" w:rsidP="5B4CC7D5">
      <w:pPr>
        <w:rPr>
          <w:rFonts w:ascii="Arial" w:hAnsi="Arial" w:cs="Arial"/>
          <w:szCs w:val="24"/>
        </w:rPr>
      </w:pPr>
      <w:r w:rsidRPr="5B4CC7D5">
        <w:rPr>
          <w:rFonts w:ascii="Arial" w:hAnsi="Arial" w:cs="Arial"/>
          <w:szCs w:val="24"/>
        </w:rPr>
        <w:t>This work be further strengthened by additional development sessions in 2024</w:t>
      </w:r>
      <w:r w:rsidR="00845912">
        <w:rPr>
          <w:rFonts w:ascii="Arial" w:hAnsi="Arial" w:cs="Arial"/>
          <w:szCs w:val="24"/>
        </w:rPr>
        <w:t>/</w:t>
      </w:r>
      <w:r w:rsidRPr="5B4CC7D5">
        <w:rPr>
          <w:rFonts w:ascii="Arial" w:hAnsi="Arial" w:cs="Arial"/>
          <w:szCs w:val="24"/>
        </w:rPr>
        <w:t xml:space="preserve">25 </w:t>
      </w:r>
      <w:r w:rsidR="008D2FA3">
        <w:rPr>
          <w:rFonts w:ascii="Arial" w:hAnsi="Arial" w:cs="Arial"/>
          <w:szCs w:val="24"/>
        </w:rPr>
        <w:t>for our Board members.</w:t>
      </w:r>
    </w:p>
    <w:p w14:paraId="33C54FB2" w14:textId="77777777" w:rsidR="001571DE" w:rsidRPr="007E042C" w:rsidRDefault="001571DE" w:rsidP="53FBC5E0">
      <w:pPr>
        <w:rPr>
          <w:rFonts w:ascii="Arial" w:eastAsia="Arial" w:hAnsi="Arial" w:cs="Arial"/>
          <w:color w:val="ED7D31" w:themeColor="accent2"/>
        </w:rPr>
      </w:pPr>
    </w:p>
    <w:p w14:paraId="1CF8FCC8" w14:textId="724DD9A8" w:rsidR="00527646" w:rsidRDefault="13C32BB9" w:rsidP="0057299F">
      <w:pPr>
        <w:pStyle w:val="ListParagraph"/>
        <w:numPr>
          <w:ilvl w:val="0"/>
          <w:numId w:val="28"/>
        </w:numPr>
        <w:rPr>
          <w:rFonts w:ascii="Arial" w:hAnsi="Arial" w:cs="Arial"/>
          <w:b/>
          <w:bCs/>
        </w:rPr>
      </w:pPr>
      <w:r w:rsidRPr="5B4CC7D5">
        <w:rPr>
          <w:rFonts w:ascii="Arial" w:hAnsi="Arial" w:cs="Arial"/>
          <w:b/>
          <w:bCs/>
        </w:rPr>
        <w:t>Freedom to Speak Up</w:t>
      </w:r>
      <w:r w:rsidR="1FF62DE4" w:rsidRPr="5B4CC7D5">
        <w:rPr>
          <w:rFonts w:ascii="Arial" w:hAnsi="Arial" w:cs="Arial"/>
          <w:b/>
          <w:bCs/>
        </w:rPr>
        <w:t xml:space="preserve"> (FTSU)</w:t>
      </w:r>
    </w:p>
    <w:p w14:paraId="377E01B9" w14:textId="12EDF785" w:rsidR="49C35A84" w:rsidRDefault="49C35A84" w:rsidP="7E06265B">
      <w:pPr>
        <w:rPr>
          <w:rFonts w:ascii="Arial" w:eastAsia="Arial" w:hAnsi="Arial" w:cs="Arial"/>
          <w:color w:val="202A30"/>
          <w:szCs w:val="24"/>
        </w:rPr>
      </w:pPr>
      <w:r w:rsidRPr="7E06265B">
        <w:rPr>
          <w:rFonts w:ascii="Arial" w:eastAsia="Arial" w:hAnsi="Arial" w:cs="Arial"/>
          <w:color w:val="202A30"/>
          <w:szCs w:val="24"/>
        </w:rPr>
        <w:t xml:space="preserve">In June 2022, NHS England and the National Guardian’s Office published an </w:t>
      </w:r>
      <w:hyperlink r:id="rId21">
        <w:r w:rsidRPr="7E06265B">
          <w:rPr>
            <w:rStyle w:val="Hyperlink"/>
            <w:rFonts w:ascii="Arial" w:eastAsia="Arial" w:hAnsi="Arial" w:cs="Arial"/>
            <w:color w:val="005EB8"/>
            <w:szCs w:val="24"/>
          </w:rPr>
          <w:t>updated Freedom to Speak Up guide and improvement tool</w:t>
        </w:r>
      </w:hyperlink>
      <w:r w:rsidRPr="7E06265B">
        <w:rPr>
          <w:rFonts w:ascii="Arial" w:eastAsia="Arial" w:hAnsi="Arial" w:cs="Arial"/>
          <w:color w:val="202A30"/>
          <w:szCs w:val="24"/>
        </w:rPr>
        <w:t xml:space="preserve"> to support organisations with delivering a speaking-up culture for their workers. </w:t>
      </w:r>
    </w:p>
    <w:p w14:paraId="6A18882A" w14:textId="39423825" w:rsidR="007E042C" w:rsidRDefault="67E8D4E7" w:rsidP="7E06265B">
      <w:pPr>
        <w:rPr>
          <w:rFonts w:ascii="Arial" w:hAnsi="Arial" w:cs="Arial"/>
        </w:rPr>
      </w:pPr>
      <w:r w:rsidRPr="53FBC5E0">
        <w:rPr>
          <w:rFonts w:ascii="Arial" w:hAnsi="Arial" w:cs="Arial"/>
        </w:rPr>
        <w:t xml:space="preserve">The ICB </w:t>
      </w:r>
      <w:r w:rsidR="5703AB21" w:rsidRPr="53FBC5E0">
        <w:rPr>
          <w:rFonts w:ascii="Arial" w:hAnsi="Arial" w:cs="Arial"/>
        </w:rPr>
        <w:t xml:space="preserve">opted to appoint a part-time FTSU Guardian </w:t>
      </w:r>
      <w:r w:rsidR="5715C869" w:rsidRPr="53FBC5E0">
        <w:rPr>
          <w:rFonts w:ascii="Arial" w:hAnsi="Arial" w:cs="Arial"/>
        </w:rPr>
        <w:t>to</w:t>
      </w:r>
      <w:r w:rsidR="5703AB21" w:rsidRPr="53FBC5E0">
        <w:rPr>
          <w:rFonts w:ascii="Arial" w:hAnsi="Arial" w:cs="Arial"/>
        </w:rPr>
        <w:t xml:space="preserve"> provide staff routes to speak up. </w:t>
      </w:r>
      <w:r w:rsidR="0A91515C" w:rsidRPr="53FBC5E0">
        <w:rPr>
          <w:rFonts w:ascii="Arial" w:hAnsi="Arial" w:cs="Arial"/>
        </w:rPr>
        <w:t>T</w:t>
      </w:r>
      <w:r w:rsidR="15B20C5E" w:rsidRPr="53FBC5E0">
        <w:rPr>
          <w:rFonts w:ascii="Arial" w:hAnsi="Arial" w:cs="Arial"/>
        </w:rPr>
        <w:t>heir initial</w:t>
      </w:r>
      <w:r w:rsidR="1FF62DE4" w:rsidRPr="53FBC5E0">
        <w:rPr>
          <w:rFonts w:ascii="Arial" w:hAnsi="Arial" w:cs="Arial"/>
        </w:rPr>
        <w:t xml:space="preserve"> focus over the coming 12 months will be building relationships </w:t>
      </w:r>
      <w:r w:rsidR="1084955E" w:rsidRPr="53FBC5E0">
        <w:rPr>
          <w:rFonts w:ascii="Arial" w:hAnsi="Arial" w:cs="Arial"/>
        </w:rPr>
        <w:t xml:space="preserve">internally with HR, Network Chairs, and </w:t>
      </w:r>
      <w:r w:rsidR="48B3D4D3" w:rsidRPr="53FBC5E0">
        <w:rPr>
          <w:rFonts w:ascii="Arial" w:hAnsi="Arial" w:cs="Arial"/>
        </w:rPr>
        <w:t>Trade Union colleagues</w:t>
      </w:r>
      <w:r w:rsidR="1084955E" w:rsidRPr="53FBC5E0">
        <w:rPr>
          <w:rFonts w:ascii="Arial" w:hAnsi="Arial" w:cs="Arial"/>
        </w:rPr>
        <w:t xml:space="preserve"> </w:t>
      </w:r>
      <w:r w:rsidR="726EB15B" w:rsidRPr="53FBC5E0">
        <w:rPr>
          <w:rFonts w:ascii="Arial" w:hAnsi="Arial" w:cs="Arial"/>
        </w:rPr>
        <w:t xml:space="preserve">and reviewing the trends within our 2023 National Staff Survey results in order </w:t>
      </w:r>
      <w:r w:rsidR="2F4F4286" w:rsidRPr="53FBC5E0">
        <w:rPr>
          <w:rFonts w:ascii="Arial" w:hAnsi="Arial" w:cs="Arial"/>
        </w:rPr>
        <w:t>to triangulate</w:t>
      </w:r>
      <w:r w:rsidR="1084955E" w:rsidRPr="53FBC5E0">
        <w:rPr>
          <w:rFonts w:ascii="Arial" w:hAnsi="Arial" w:cs="Arial"/>
        </w:rPr>
        <w:t xml:space="preserve"> trends and themes within the organisation. </w:t>
      </w:r>
    </w:p>
    <w:p w14:paraId="6E119A44" w14:textId="532BB600" w:rsidR="007E042C" w:rsidRDefault="308A3268" w:rsidP="7E06265B">
      <w:pPr>
        <w:rPr>
          <w:rFonts w:ascii="Arial" w:hAnsi="Arial" w:cs="Arial"/>
        </w:rPr>
      </w:pPr>
      <w:r w:rsidRPr="53FBC5E0">
        <w:rPr>
          <w:rFonts w:ascii="Arial" w:hAnsi="Arial" w:cs="Arial"/>
        </w:rPr>
        <w:t xml:space="preserve">The Nottingham and Nottinghamshire system is developing an </w:t>
      </w:r>
      <w:r w:rsidR="1084955E" w:rsidRPr="53FBC5E0">
        <w:rPr>
          <w:rFonts w:ascii="Arial" w:hAnsi="Arial" w:cs="Arial"/>
        </w:rPr>
        <w:t>FTSU network</w:t>
      </w:r>
      <w:r w:rsidR="48A805FE" w:rsidRPr="53FBC5E0">
        <w:rPr>
          <w:rFonts w:ascii="Arial" w:hAnsi="Arial" w:cs="Arial"/>
        </w:rPr>
        <w:t xml:space="preserve"> which the ICB’s Guardian will be a member of</w:t>
      </w:r>
      <w:r w:rsidR="1084955E" w:rsidRPr="53FBC5E0">
        <w:rPr>
          <w:rFonts w:ascii="Arial" w:hAnsi="Arial" w:cs="Arial"/>
        </w:rPr>
        <w:t>.</w:t>
      </w:r>
      <w:r w:rsidR="3528064E" w:rsidRPr="53FBC5E0">
        <w:rPr>
          <w:rFonts w:ascii="Arial" w:hAnsi="Arial" w:cs="Arial"/>
        </w:rPr>
        <w:t xml:space="preserve"> The Network will allow learning to be shared </w:t>
      </w:r>
      <w:r w:rsidR="2A3B5940" w:rsidRPr="53FBC5E0">
        <w:rPr>
          <w:rFonts w:ascii="Arial" w:hAnsi="Arial" w:cs="Arial"/>
        </w:rPr>
        <w:t xml:space="preserve">and allow them to identify areas of </w:t>
      </w:r>
      <w:r w:rsidR="6373E090" w:rsidRPr="53FBC5E0">
        <w:rPr>
          <w:rFonts w:ascii="Arial" w:hAnsi="Arial" w:cs="Arial"/>
        </w:rPr>
        <w:t>commonality across the organisations.</w:t>
      </w:r>
      <w:r w:rsidR="007E042C">
        <w:br/>
      </w:r>
      <w:r w:rsidR="1084955E" w:rsidRPr="53FBC5E0">
        <w:rPr>
          <w:rFonts w:ascii="Arial" w:hAnsi="Arial" w:cs="Arial"/>
        </w:rPr>
        <w:t xml:space="preserve"> </w:t>
      </w:r>
      <w:r w:rsidR="007E042C">
        <w:br/>
      </w:r>
      <w:r w:rsidR="1084955E" w:rsidRPr="53FBC5E0">
        <w:rPr>
          <w:rFonts w:ascii="Arial" w:hAnsi="Arial" w:cs="Arial"/>
        </w:rPr>
        <w:t xml:space="preserve">In </w:t>
      </w:r>
      <w:r w:rsidR="09ADBCF6" w:rsidRPr="53FBC5E0">
        <w:rPr>
          <w:rFonts w:ascii="Arial" w:hAnsi="Arial" w:cs="Arial"/>
        </w:rPr>
        <w:t>addition,</w:t>
      </w:r>
      <w:r w:rsidR="1084955E" w:rsidRPr="53FBC5E0">
        <w:rPr>
          <w:rFonts w:ascii="Arial" w:hAnsi="Arial" w:cs="Arial"/>
        </w:rPr>
        <w:t xml:space="preserve"> the ICB will be developing the offer for Primary Care, </w:t>
      </w:r>
      <w:r w:rsidR="6B26AE9E" w:rsidRPr="53FBC5E0">
        <w:rPr>
          <w:rFonts w:ascii="Arial" w:hAnsi="Arial" w:cs="Arial"/>
        </w:rPr>
        <w:t>s</w:t>
      </w:r>
      <w:r w:rsidR="1084955E" w:rsidRPr="53FBC5E0">
        <w:rPr>
          <w:rFonts w:ascii="Arial" w:hAnsi="Arial" w:cs="Arial"/>
        </w:rPr>
        <w:t>igning up to and attending NHSE learning events, to share best practice from other areas.</w:t>
      </w:r>
    </w:p>
    <w:p w14:paraId="41602892" w14:textId="2E918E21" w:rsidR="1084955E" w:rsidRDefault="00000000" w:rsidP="53FBC5E0">
      <w:pPr>
        <w:rPr>
          <w:rFonts w:ascii="Arial" w:hAnsi="Arial" w:cs="Arial"/>
        </w:rPr>
      </w:pPr>
      <w:hyperlink r:id="rId22">
        <w:r w:rsidR="1084955E" w:rsidRPr="53FBC5E0">
          <w:rPr>
            <w:color w:val="0000FF"/>
            <w:u w:val="single"/>
          </w:rPr>
          <w:t>NHS England » Integrated care boards, integrated care systems and Freedom to Speak Up</w:t>
        </w:r>
      </w:hyperlink>
    </w:p>
    <w:p w14:paraId="51D32205" w14:textId="79BFFE80" w:rsidR="18DD1572" w:rsidRDefault="18DD1572" w:rsidP="0057299F">
      <w:pPr>
        <w:pStyle w:val="ListParagraph"/>
        <w:numPr>
          <w:ilvl w:val="0"/>
          <w:numId w:val="28"/>
        </w:numPr>
        <w:spacing w:after="0" w:line="240" w:lineRule="auto"/>
        <w:rPr>
          <w:rFonts w:ascii="Arial" w:eastAsia="Arial" w:hAnsi="Arial" w:cs="Arial"/>
          <w:b/>
          <w:bCs/>
          <w:lang w:eastAsia="en-GB"/>
        </w:rPr>
      </w:pPr>
      <w:r w:rsidRPr="5B4CC7D5">
        <w:rPr>
          <w:rFonts w:ascii="Arial" w:eastAsia="Arial" w:hAnsi="Arial" w:cs="Arial"/>
          <w:b/>
          <w:bCs/>
          <w:lang w:eastAsia="en-GB"/>
        </w:rPr>
        <w:t>WRES &amp; WDES</w:t>
      </w:r>
    </w:p>
    <w:p w14:paraId="0838A160" w14:textId="35946BD6" w:rsidR="53FBC5E0" w:rsidRDefault="53FBC5E0" w:rsidP="53FBC5E0">
      <w:pPr>
        <w:spacing w:after="0" w:line="240" w:lineRule="auto"/>
        <w:rPr>
          <w:rFonts w:ascii="Arial" w:eastAsia="Arial" w:hAnsi="Arial" w:cs="Arial"/>
          <w:szCs w:val="24"/>
          <w:lang w:eastAsia="en-GB"/>
        </w:rPr>
      </w:pPr>
    </w:p>
    <w:p w14:paraId="75D13AB2" w14:textId="4B2895E8" w:rsidR="181AB894" w:rsidRDefault="181AB894" w:rsidP="53FBC5E0">
      <w:pPr>
        <w:spacing w:after="0" w:line="240" w:lineRule="auto"/>
        <w:rPr>
          <w:rFonts w:ascii="Arial" w:eastAsia="Arial" w:hAnsi="Arial" w:cs="Arial"/>
          <w:szCs w:val="24"/>
          <w:lang w:eastAsia="en-GB"/>
        </w:rPr>
      </w:pPr>
      <w:r w:rsidRPr="53FBC5E0">
        <w:rPr>
          <w:rFonts w:ascii="Arial" w:eastAsia="Arial" w:hAnsi="Arial" w:cs="Arial"/>
          <w:szCs w:val="24"/>
          <w:lang w:eastAsia="en-GB"/>
        </w:rPr>
        <w:t>During 2023/24 the ICB has collated the data for both WRES and WDES workforce indicators and</w:t>
      </w:r>
      <w:r w:rsidR="7DE73873" w:rsidRPr="53FBC5E0">
        <w:rPr>
          <w:rFonts w:ascii="Arial" w:eastAsia="Arial" w:hAnsi="Arial" w:cs="Arial"/>
          <w:szCs w:val="24"/>
          <w:lang w:eastAsia="en-GB"/>
        </w:rPr>
        <w:t xml:space="preserve"> developed an action plan that has been reviewed and approved internally.</w:t>
      </w:r>
    </w:p>
    <w:p w14:paraId="2DAFD5EC" w14:textId="5CB1D22F" w:rsidR="53FBC5E0" w:rsidRDefault="53FBC5E0" w:rsidP="53FBC5E0">
      <w:pPr>
        <w:spacing w:after="0" w:line="240" w:lineRule="auto"/>
        <w:rPr>
          <w:rFonts w:ascii="Arial" w:eastAsia="Arial" w:hAnsi="Arial" w:cs="Arial"/>
          <w:szCs w:val="24"/>
          <w:lang w:eastAsia="en-GB"/>
        </w:rPr>
      </w:pPr>
    </w:p>
    <w:p w14:paraId="4AB467F0" w14:textId="64FDDF4C" w:rsidR="7DE73873" w:rsidRDefault="7DE73873" w:rsidP="53FBC5E0">
      <w:pPr>
        <w:spacing w:after="0" w:line="240" w:lineRule="auto"/>
        <w:rPr>
          <w:rFonts w:ascii="Arial" w:eastAsia="Arial" w:hAnsi="Arial" w:cs="Arial"/>
          <w:szCs w:val="24"/>
          <w:lang w:eastAsia="en-GB"/>
        </w:rPr>
      </w:pPr>
      <w:r w:rsidRPr="53FBC5E0">
        <w:rPr>
          <w:rFonts w:ascii="Arial" w:eastAsia="Arial" w:hAnsi="Arial" w:cs="Arial"/>
          <w:szCs w:val="24"/>
          <w:lang w:eastAsia="en-GB"/>
        </w:rPr>
        <w:t>As an ICB we have not yet published this information but have committed to do so during 2024/25.</w:t>
      </w:r>
    </w:p>
    <w:p w14:paraId="656BAB97" w14:textId="0AE61467" w:rsidR="53FBC5E0" w:rsidRDefault="53FBC5E0" w:rsidP="53FBC5E0">
      <w:pPr>
        <w:spacing w:after="0" w:line="240" w:lineRule="auto"/>
        <w:rPr>
          <w:rFonts w:ascii="Times New Roman" w:eastAsia="Times New Roman" w:hAnsi="Times New Roman" w:cs="Times New Roman"/>
          <w:color w:val="ED7D31" w:themeColor="accent2"/>
          <w:lang w:eastAsia="en-GB"/>
        </w:rPr>
      </w:pPr>
    </w:p>
    <w:p w14:paraId="6CB38BBD" w14:textId="519556A8" w:rsidR="00E84C40" w:rsidRPr="00E84C40" w:rsidRDefault="00E84C40" w:rsidP="00E84C40">
      <w:pPr>
        <w:shd w:val="clear" w:color="auto" w:fill="FFFFFF"/>
        <w:spacing w:after="100" w:line="240" w:lineRule="auto"/>
        <w:jc w:val="center"/>
        <w:textAlignment w:val="baseline"/>
        <w:rPr>
          <w:rFonts w:ascii="Roboto" w:eastAsia="Times New Roman" w:hAnsi="Roboto" w:cs="Times New Roman"/>
          <w:color w:val="202A30"/>
          <w:kern w:val="0"/>
          <w:sz w:val="27"/>
          <w:szCs w:val="27"/>
          <w:lang w:eastAsia="en-GB"/>
          <w14:ligatures w14:val="none"/>
        </w:rPr>
      </w:pPr>
    </w:p>
    <w:p w14:paraId="6EF5BA4A" w14:textId="77777777" w:rsidR="00E84C40" w:rsidRPr="007E042C" w:rsidRDefault="00E84C40" w:rsidP="007E042C">
      <w:pPr>
        <w:rPr>
          <w:rFonts w:ascii="Arial" w:hAnsi="Arial" w:cs="Arial"/>
        </w:rPr>
      </w:pPr>
    </w:p>
    <w:p w14:paraId="3BFC0E6D" w14:textId="77777777" w:rsidR="000172C4" w:rsidRDefault="000172C4">
      <w:pPr>
        <w:rPr>
          <w:rFonts w:ascii="Arial" w:hAnsi="Arial" w:cs="Arial"/>
        </w:rPr>
      </w:pPr>
    </w:p>
    <w:p w14:paraId="29342F16" w14:textId="5FC4C29C" w:rsidR="000172C4" w:rsidRDefault="000172C4">
      <w:pPr>
        <w:rPr>
          <w:rFonts w:ascii="Arial" w:hAnsi="Arial" w:cs="Arial"/>
        </w:rPr>
      </w:pPr>
    </w:p>
    <w:p w14:paraId="1A6AC0F4" w14:textId="77777777" w:rsidR="000172C4" w:rsidRDefault="000172C4">
      <w:pPr>
        <w:rPr>
          <w:rFonts w:ascii="Arial" w:hAnsi="Arial" w:cs="Arial"/>
        </w:rPr>
      </w:pPr>
      <w:r>
        <w:rPr>
          <w:rFonts w:ascii="Arial" w:hAnsi="Arial" w:cs="Arial"/>
        </w:rPr>
        <w:br w:type="page"/>
      </w:r>
    </w:p>
    <w:p w14:paraId="0770BE4F" w14:textId="2E1F3078" w:rsidR="001571DE" w:rsidRPr="001571DE" w:rsidRDefault="001571DE" w:rsidP="001571DE">
      <w:pPr>
        <w:pStyle w:val="Heading1"/>
        <w:rPr>
          <w:rFonts w:ascii="Arial" w:hAnsi="Arial" w:cs="Arial"/>
        </w:rPr>
      </w:pPr>
      <w:bookmarkStart w:id="10" w:name="_Toc166139093"/>
      <w:r w:rsidRPr="001571DE">
        <w:rPr>
          <w:rFonts w:ascii="Arial" w:hAnsi="Arial" w:cs="Arial"/>
        </w:rPr>
        <w:t>Appendices</w:t>
      </w:r>
      <w:bookmarkEnd w:id="10"/>
    </w:p>
    <w:p w14:paraId="6B64D59D" w14:textId="77777777" w:rsidR="001571DE" w:rsidRPr="001571DE" w:rsidRDefault="001571DE" w:rsidP="0057299F">
      <w:pPr>
        <w:pStyle w:val="Heading2"/>
        <w:rPr>
          <w:rFonts w:ascii="Arial" w:hAnsi="Arial" w:cs="Arial"/>
        </w:rPr>
      </w:pPr>
    </w:p>
    <w:p w14:paraId="4226A640" w14:textId="0B4183AA" w:rsidR="000172C4" w:rsidRPr="001571DE" w:rsidRDefault="2157FD19" w:rsidP="001571DE">
      <w:pPr>
        <w:pStyle w:val="Heading2"/>
        <w:rPr>
          <w:rFonts w:ascii="Arial" w:hAnsi="Arial" w:cs="Arial"/>
        </w:rPr>
      </w:pPr>
      <w:bookmarkStart w:id="11" w:name="_Toc166139094"/>
      <w:r w:rsidRPr="001571DE">
        <w:rPr>
          <w:rFonts w:ascii="Arial" w:hAnsi="Arial" w:cs="Arial"/>
        </w:rPr>
        <w:t>Appendix A – Summary of the legislative framework for equality</w:t>
      </w:r>
      <w:bookmarkEnd w:id="11"/>
    </w:p>
    <w:p w14:paraId="73EA20C5" w14:textId="112EE7A9" w:rsidR="53FBC5E0" w:rsidRDefault="53FBC5E0" w:rsidP="53FBC5E0">
      <w:pPr>
        <w:rPr>
          <w:rFonts w:ascii="Arial" w:hAnsi="Arial" w:cs="Arial"/>
        </w:rPr>
      </w:pPr>
    </w:p>
    <w:tbl>
      <w:tblPr>
        <w:tblStyle w:val="TableGrid"/>
        <w:tblW w:w="0" w:type="auto"/>
        <w:tblLayout w:type="fixed"/>
        <w:tblLook w:val="04A0" w:firstRow="1" w:lastRow="0" w:firstColumn="1" w:lastColumn="0" w:noHBand="0" w:noVBand="1"/>
      </w:tblPr>
      <w:tblGrid>
        <w:gridCol w:w="2733"/>
        <w:gridCol w:w="6282"/>
      </w:tblGrid>
      <w:tr w:rsidR="53FBC5E0" w14:paraId="4A670E0C" w14:textId="77777777" w:rsidTr="53FBC5E0">
        <w:trPr>
          <w:trHeight w:val="300"/>
        </w:trPr>
        <w:tc>
          <w:tcPr>
            <w:tcW w:w="2733" w:type="dxa"/>
            <w:tcBorders>
              <w:top w:val="single" w:sz="8" w:space="0" w:color="auto"/>
              <w:left w:val="single" w:sz="8" w:space="0" w:color="auto"/>
              <w:bottom w:val="single" w:sz="8" w:space="0" w:color="auto"/>
              <w:right w:val="single" w:sz="8" w:space="0" w:color="auto"/>
            </w:tcBorders>
            <w:tcMar>
              <w:left w:w="108" w:type="dxa"/>
              <w:right w:w="108" w:type="dxa"/>
            </w:tcMar>
          </w:tcPr>
          <w:p w14:paraId="205BE88C" w14:textId="1C39F4F9" w:rsidR="53FBC5E0" w:rsidRDefault="53FBC5E0" w:rsidP="53FBC5E0">
            <w:r w:rsidRPr="53FBC5E0">
              <w:rPr>
                <w:rFonts w:ascii="Arial" w:eastAsia="Arial" w:hAnsi="Arial" w:cs="Arial"/>
                <w:szCs w:val="24"/>
              </w:rPr>
              <w:t>Equality Act 2010</w:t>
            </w:r>
          </w:p>
        </w:tc>
        <w:tc>
          <w:tcPr>
            <w:tcW w:w="6282" w:type="dxa"/>
            <w:tcBorders>
              <w:top w:val="single" w:sz="8" w:space="0" w:color="auto"/>
              <w:left w:val="single" w:sz="8" w:space="0" w:color="auto"/>
              <w:bottom w:val="single" w:sz="8" w:space="0" w:color="auto"/>
              <w:right w:val="single" w:sz="8" w:space="0" w:color="auto"/>
            </w:tcBorders>
            <w:tcMar>
              <w:left w:w="108" w:type="dxa"/>
              <w:right w:w="108" w:type="dxa"/>
            </w:tcMar>
          </w:tcPr>
          <w:p w14:paraId="703D32DB" w14:textId="5B11886C" w:rsidR="77012AA2" w:rsidRDefault="77012AA2" w:rsidP="53FBC5E0">
            <w:pPr>
              <w:rPr>
                <w:rFonts w:ascii="Arial" w:eastAsia="Arial" w:hAnsi="Arial" w:cs="Arial"/>
                <w:szCs w:val="24"/>
              </w:rPr>
            </w:pPr>
            <w:r w:rsidRPr="53FBC5E0">
              <w:rPr>
                <w:rFonts w:ascii="Arial" w:eastAsia="Arial" w:hAnsi="Arial" w:cs="Arial"/>
                <w:szCs w:val="24"/>
              </w:rPr>
              <w:t xml:space="preserve">The </w:t>
            </w:r>
            <w:hyperlink r:id="rId23">
              <w:r w:rsidRPr="53FBC5E0">
                <w:rPr>
                  <w:rStyle w:val="Hyperlink"/>
                  <w:rFonts w:ascii="Arial" w:eastAsia="Arial" w:hAnsi="Arial" w:cs="Arial"/>
                  <w:szCs w:val="24"/>
                </w:rPr>
                <w:t>Equality Act 2010</w:t>
              </w:r>
            </w:hyperlink>
            <w:r w:rsidRPr="53FBC5E0">
              <w:rPr>
                <w:rFonts w:ascii="Arial" w:eastAsia="Arial" w:hAnsi="Arial" w:cs="Arial"/>
                <w:szCs w:val="24"/>
              </w:rPr>
              <w:t xml:space="preserve"> legally protects people from discrimination in the workplace and in wider society.</w:t>
            </w:r>
          </w:p>
          <w:p w14:paraId="5EC77DCB" w14:textId="60048F50" w:rsidR="53FBC5E0" w:rsidRDefault="53FBC5E0" w:rsidP="53FBC5E0">
            <w:pPr>
              <w:rPr>
                <w:rFonts w:ascii="Arial" w:eastAsia="Arial" w:hAnsi="Arial" w:cs="Arial"/>
                <w:szCs w:val="24"/>
              </w:rPr>
            </w:pPr>
          </w:p>
          <w:p w14:paraId="313C66B8" w14:textId="642EBB23" w:rsidR="77012AA2" w:rsidRDefault="77012AA2" w:rsidP="53FBC5E0">
            <w:pPr>
              <w:rPr>
                <w:rFonts w:ascii="Arial" w:eastAsia="Arial" w:hAnsi="Arial" w:cs="Arial"/>
                <w:szCs w:val="24"/>
              </w:rPr>
            </w:pPr>
            <w:r w:rsidRPr="53FBC5E0">
              <w:rPr>
                <w:rFonts w:ascii="Arial" w:eastAsia="Arial" w:hAnsi="Arial" w:cs="Arial"/>
                <w:szCs w:val="24"/>
              </w:rPr>
              <w:t xml:space="preserve">It replaced previous anti-discrimination laws with a single Act, making the law easier to understand and the strengthening protection in some </w:t>
            </w:r>
            <w:r w:rsidR="57C8411C" w:rsidRPr="53FBC5E0">
              <w:rPr>
                <w:rFonts w:ascii="Arial" w:eastAsia="Arial" w:hAnsi="Arial" w:cs="Arial"/>
                <w:szCs w:val="24"/>
              </w:rPr>
              <w:t>situations</w:t>
            </w:r>
            <w:r w:rsidRPr="53FBC5E0">
              <w:rPr>
                <w:rFonts w:ascii="Arial" w:eastAsia="Arial" w:hAnsi="Arial" w:cs="Arial"/>
                <w:szCs w:val="24"/>
              </w:rPr>
              <w:t xml:space="preserve">. It sets out the different way in which its unlawful to treat someone. </w:t>
            </w:r>
          </w:p>
          <w:p w14:paraId="655D4E05" w14:textId="2303E5CF" w:rsidR="53FBC5E0" w:rsidRDefault="53FBC5E0" w:rsidP="53FBC5E0">
            <w:pPr>
              <w:rPr>
                <w:rFonts w:ascii="Arial" w:eastAsia="Arial" w:hAnsi="Arial" w:cs="Arial"/>
                <w:szCs w:val="24"/>
              </w:rPr>
            </w:pPr>
          </w:p>
          <w:p w14:paraId="411EDF4A" w14:textId="5B35D9AA" w:rsidR="77012AA2" w:rsidRDefault="77012AA2" w:rsidP="53FBC5E0">
            <w:pPr>
              <w:rPr>
                <w:rFonts w:ascii="Arial" w:eastAsia="Arial" w:hAnsi="Arial" w:cs="Arial"/>
                <w:szCs w:val="24"/>
              </w:rPr>
            </w:pPr>
            <w:r w:rsidRPr="53FBC5E0">
              <w:rPr>
                <w:rFonts w:ascii="Arial" w:eastAsia="Arial" w:hAnsi="Arial" w:cs="Arial"/>
                <w:szCs w:val="24"/>
              </w:rPr>
              <w:t>The Equality Act 2010 defines the 9 protected characteristics as the following:</w:t>
            </w:r>
          </w:p>
          <w:p w14:paraId="1B9195E3" w14:textId="7141FE3D" w:rsidR="53FBC5E0" w:rsidRDefault="53FBC5E0" w:rsidP="53FBC5E0">
            <w:pPr>
              <w:rPr>
                <w:rFonts w:ascii="Arial" w:eastAsia="Arial" w:hAnsi="Arial" w:cs="Arial"/>
                <w:szCs w:val="24"/>
              </w:rPr>
            </w:pPr>
          </w:p>
          <w:p w14:paraId="6E857B73" w14:textId="0DC0DD91" w:rsidR="3E1B5B6C" w:rsidRDefault="3E1B5B6C" w:rsidP="53FBC5E0">
            <w:pPr>
              <w:rPr>
                <w:rFonts w:ascii="Arial" w:eastAsia="Arial" w:hAnsi="Arial" w:cs="Arial"/>
                <w:szCs w:val="24"/>
              </w:rPr>
            </w:pPr>
            <w:r w:rsidRPr="53FBC5E0">
              <w:rPr>
                <w:rFonts w:ascii="Arial" w:eastAsia="Arial" w:hAnsi="Arial" w:cs="Arial"/>
                <w:szCs w:val="24"/>
              </w:rPr>
              <w:t>Age</w:t>
            </w:r>
          </w:p>
          <w:p w14:paraId="3930642B" w14:textId="1E40CCFD" w:rsidR="3E1B5B6C" w:rsidRDefault="3E1B5B6C" w:rsidP="53FBC5E0">
            <w:pPr>
              <w:rPr>
                <w:rFonts w:ascii="Arial" w:eastAsia="Arial" w:hAnsi="Arial" w:cs="Arial"/>
                <w:szCs w:val="24"/>
              </w:rPr>
            </w:pPr>
            <w:r w:rsidRPr="53FBC5E0">
              <w:rPr>
                <w:rFonts w:ascii="Arial" w:eastAsia="Arial" w:hAnsi="Arial" w:cs="Arial"/>
                <w:szCs w:val="24"/>
              </w:rPr>
              <w:t>Disability</w:t>
            </w:r>
          </w:p>
          <w:p w14:paraId="2AA4E633" w14:textId="457C1B06" w:rsidR="3E1B5B6C" w:rsidRDefault="3E1B5B6C" w:rsidP="53FBC5E0">
            <w:pPr>
              <w:rPr>
                <w:rFonts w:ascii="Arial" w:eastAsia="Arial" w:hAnsi="Arial" w:cs="Arial"/>
                <w:szCs w:val="24"/>
              </w:rPr>
            </w:pPr>
            <w:r w:rsidRPr="53FBC5E0">
              <w:rPr>
                <w:rFonts w:ascii="Arial" w:eastAsia="Arial" w:hAnsi="Arial" w:cs="Arial"/>
                <w:szCs w:val="24"/>
              </w:rPr>
              <w:t>Gender reassignment</w:t>
            </w:r>
          </w:p>
          <w:p w14:paraId="1A2A9BEE" w14:textId="741615B7" w:rsidR="3E1B5B6C" w:rsidRDefault="3E1B5B6C" w:rsidP="53FBC5E0">
            <w:pPr>
              <w:rPr>
                <w:rFonts w:ascii="Arial" w:eastAsia="Arial" w:hAnsi="Arial" w:cs="Arial"/>
                <w:szCs w:val="24"/>
              </w:rPr>
            </w:pPr>
            <w:r w:rsidRPr="53FBC5E0">
              <w:rPr>
                <w:rFonts w:ascii="Arial" w:eastAsia="Arial" w:hAnsi="Arial" w:cs="Arial"/>
                <w:szCs w:val="24"/>
              </w:rPr>
              <w:t>Marriage and civil partnership</w:t>
            </w:r>
          </w:p>
          <w:p w14:paraId="21DA1D4A" w14:textId="1DE4B62B" w:rsidR="3E1B5B6C" w:rsidRDefault="3E1B5B6C" w:rsidP="53FBC5E0">
            <w:pPr>
              <w:rPr>
                <w:rFonts w:ascii="Arial" w:eastAsia="Arial" w:hAnsi="Arial" w:cs="Arial"/>
                <w:szCs w:val="24"/>
              </w:rPr>
            </w:pPr>
            <w:r w:rsidRPr="53FBC5E0">
              <w:rPr>
                <w:rFonts w:ascii="Arial" w:eastAsia="Arial" w:hAnsi="Arial" w:cs="Arial"/>
                <w:szCs w:val="24"/>
              </w:rPr>
              <w:t>Pregnancy and maternity</w:t>
            </w:r>
          </w:p>
          <w:p w14:paraId="10B8C2BF" w14:textId="4494EEC2" w:rsidR="3E1B5B6C" w:rsidRDefault="3E1B5B6C" w:rsidP="53FBC5E0">
            <w:pPr>
              <w:rPr>
                <w:rFonts w:ascii="Arial" w:eastAsia="Arial" w:hAnsi="Arial" w:cs="Arial"/>
                <w:szCs w:val="24"/>
              </w:rPr>
            </w:pPr>
            <w:r w:rsidRPr="53FBC5E0">
              <w:rPr>
                <w:rFonts w:ascii="Arial" w:eastAsia="Arial" w:hAnsi="Arial" w:cs="Arial"/>
                <w:szCs w:val="24"/>
              </w:rPr>
              <w:t>Race</w:t>
            </w:r>
          </w:p>
          <w:p w14:paraId="1BA87E0C" w14:textId="52AF0DB5" w:rsidR="3E1B5B6C" w:rsidRDefault="3E1B5B6C" w:rsidP="53FBC5E0">
            <w:pPr>
              <w:rPr>
                <w:rFonts w:ascii="Arial" w:eastAsia="Arial" w:hAnsi="Arial" w:cs="Arial"/>
                <w:szCs w:val="24"/>
              </w:rPr>
            </w:pPr>
            <w:r w:rsidRPr="53FBC5E0">
              <w:rPr>
                <w:rFonts w:ascii="Arial" w:eastAsia="Arial" w:hAnsi="Arial" w:cs="Arial"/>
                <w:szCs w:val="24"/>
              </w:rPr>
              <w:t>Religion and belief</w:t>
            </w:r>
          </w:p>
          <w:p w14:paraId="6C290610" w14:textId="3F4D3A43" w:rsidR="3E1B5B6C" w:rsidRDefault="3E1B5B6C" w:rsidP="53FBC5E0">
            <w:pPr>
              <w:rPr>
                <w:rFonts w:ascii="Arial" w:eastAsia="Arial" w:hAnsi="Arial" w:cs="Arial"/>
                <w:szCs w:val="24"/>
              </w:rPr>
            </w:pPr>
            <w:r w:rsidRPr="53FBC5E0">
              <w:rPr>
                <w:rFonts w:ascii="Arial" w:eastAsia="Arial" w:hAnsi="Arial" w:cs="Arial"/>
                <w:szCs w:val="24"/>
              </w:rPr>
              <w:t>Sex</w:t>
            </w:r>
          </w:p>
          <w:p w14:paraId="15686D7B" w14:textId="3BE6E284" w:rsidR="3E1B5B6C" w:rsidRDefault="3E1B5B6C" w:rsidP="53FBC5E0">
            <w:pPr>
              <w:rPr>
                <w:rFonts w:ascii="Arial" w:eastAsia="Arial" w:hAnsi="Arial" w:cs="Arial"/>
                <w:szCs w:val="24"/>
              </w:rPr>
            </w:pPr>
            <w:r w:rsidRPr="53FBC5E0">
              <w:rPr>
                <w:rFonts w:ascii="Arial" w:eastAsia="Arial" w:hAnsi="Arial" w:cs="Arial"/>
                <w:szCs w:val="24"/>
              </w:rPr>
              <w:t>Sexual orientation</w:t>
            </w:r>
          </w:p>
        </w:tc>
      </w:tr>
      <w:tr w:rsidR="53FBC5E0" w14:paraId="6FF96549" w14:textId="77777777" w:rsidTr="53FBC5E0">
        <w:trPr>
          <w:trHeight w:val="300"/>
        </w:trPr>
        <w:tc>
          <w:tcPr>
            <w:tcW w:w="2733" w:type="dxa"/>
            <w:tcBorders>
              <w:top w:val="single" w:sz="8" w:space="0" w:color="auto"/>
              <w:left w:val="single" w:sz="8" w:space="0" w:color="auto"/>
              <w:bottom w:val="single" w:sz="8" w:space="0" w:color="auto"/>
              <w:right w:val="single" w:sz="8" w:space="0" w:color="auto"/>
            </w:tcBorders>
            <w:tcMar>
              <w:left w:w="108" w:type="dxa"/>
              <w:right w:w="108" w:type="dxa"/>
            </w:tcMar>
          </w:tcPr>
          <w:p w14:paraId="2256E0AF" w14:textId="28009F47" w:rsidR="53FBC5E0" w:rsidRDefault="53FBC5E0" w:rsidP="53FBC5E0">
            <w:r w:rsidRPr="53FBC5E0">
              <w:rPr>
                <w:rFonts w:ascii="Arial" w:eastAsia="Arial" w:hAnsi="Arial" w:cs="Arial"/>
                <w:szCs w:val="24"/>
              </w:rPr>
              <w:t>Modern Slavery Act 2018</w:t>
            </w:r>
          </w:p>
        </w:tc>
        <w:tc>
          <w:tcPr>
            <w:tcW w:w="6282" w:type="dxa"/>
            <w:tcBorders>
              <w:top w:val="single" w:sz="8" w:space="0" w:color="auto"/>
              <w:left w:val="single" w:sz="8" w:space="0" w:color="auto"/>
              <w:bottom w:val="single" w:sz="8" w:space="0" w:color="auto"/>
              <w:right w:val="single" w:sz="8" w:space="0" w:color="auto"/>
            </w:tcBorders>
            <w:tcMar>
              <w:left w:w="108" w:type="dxa"/>
              <w:right w:w="108" w:type="dxa"/>
            </w:tcMar>
          </w:tcPr>
          <w:p w14:paraId="108D54AA" w14:textId="671D49A9" w:rsidR="3D0B1BE1" w:rsidRDefault="3D0B1BE1" w:rsidP="53FBC5E0">
            <w:pPr>
              <w:shd w:val="clear" w:color="auto" w:fill="FFFFFF" w:themeFill="background1"/>
              <w:spacing w:after="300"/>
            </w:pPr>
            <w:r w:rsidRPr="53FBC5E0">
              <w:rPr>
                <w:rFonts w:ascii="Arial" w:eastAsia="Arial" w:hAnsi="Arial" w:cs="Arial"/>
                <w:color w:val="0B0C0C"/>
                <w:szCs w:val="24"/>
              </w:rPr>
              <w:t xml:space="preserve">The </w:t>
            </w:r>
            <w:hyperlink r:id="rId24">
              <w:r w:rsidRPr="53FBC5E0">
                <w:rPr>
                  <w:rStyle w:val="Hyperlink"/>
                  <w:rFonts w:ascii="Arial" w:eastAsia="Arial" w:hAnsi="Arial" w:cs="Arial"/>
                  <w:szCs w:val="24"/>
                </w:rPr>
                <w:t>Modern Slavery Act</w:t>
              </w:r>
            </w:hyperlink>
            <w:r w:rsidRPr="53FBC5E0">
              <w:rPr>
                <w:rFonts w:ascii="Arial" w:eastAsia="Arial" w:hAnsi="Arial" w:cs="Arial"/>
                <w:color w:val="0B0C0C"/>
                <w:szCs w:val="24"/>
              </w:rPr>
              <w:t xml:space="preserve"> </w:t>
            </w:r>
            <w:r w:rsidR="42EA23E5" w:rsidRPr="53FBC5E0">
              <w:rPr>
                <w:rFonts w:ascii="Arial" w:eastAsia="Arial" w:hAnsi="Arial" w:cs="Arial"/>
                <w:color w:val="0B0C0C"/>
                <w:szCs w:val="24"/>
              </w:rPr>
              <w:t xml:space="preserve">2018 </w:t>
            </w:r>
            <w:r w:rsidRPr="53FBC5E0">
              <w:rPr>
                <w:rFonts w:ascii="Arial" w:eastAsia="Arial" w:hAnsi="Arial" w:cs="Arial"/>
                <w:color w:val="0B0C0C"/>
                <w:szCs w:val="24"/>
              </w:rPr>
              <w:t>will give law enforcement the tools to fight modern slavery, ensure perpetrators can receive suitably severe punishments for these appalling crimes and enhance support and protection for victims. It received Royal Assent on Thursday 26 March 2015.</w:t>
            </w:r>
          </w:p>
          <w:p w14:paraId="5BC20D3E" w14:textId="14415583" w:rsidR="3D0B1BE1" w:rsidRDefault="3D0B1BE1" w:rsidP="53FBC5E0">
            <w:pPr>
              <w:shd w:val="clear" w:color="auto" w:fill="FFFFFF" w:themeFill="background1"/>
              <w:spacing w:before="300" w:after="300"/>
            </w:pPr>
            <w:r w:rsidRPr="53FBC5E0">
              <w:rPr>
                <w:rFonts w:ascii="Arial" w:eastAsia="Arial" w:hAnsi="Arial" w:cs="Arial"/>
                <w:color w:val="0B0C0C"/>
                <w:szCs w:val="24"/>
              </w:rPr>
              <w:t>The act will:</w:t>
            </w:r>
          </w:p>
          <w:p w14:paraId="609B303D" w14:textId="1A23A09C" w:rsidR="3D0B1BE1" w:rsidRDefault="3D0B1BE1" w:rsidP="53FBC5E0">
            <w:pPr>
              <w:pStyle w:val="ListParagraph"/>
              <w:numPr>
                <w:ilvl w:val="0"/>
                <w:numId w:val="11"/>
              </w:numPr>
              <w:shd w:val="clear" w:color="auto" w:fill="FFFFFF" w:themeFill="background1"/>
              <w:spacing w:after="75"/>
              <w:ind w:left="300"/>
              <w:rPr>
                <w:rFonts w:ascii="Arial" w:eastAsia="Arial" w:hAnsi="Arial" w:cs="Arial"/>
                <w:color w:val="0B0C0C"/>
                <w:szCs w:val="24"/>
              </w:rPr>
            </w:pPr>
            <w:r w:rsidRPr="53FBC5E0">
              <w:rPr>
                <w:rFonts w:ascii="Arial" w:eastAsia="Arial" w:hAnsi="Arial" w:cs="Arial"/>
                <w:color w:val="0B0C0C"/>
                <w:szCs w:val="24"/>
              </w:rPr>
              <w:t>consolidate and simplify existing offences into a single act</w:t>
            </w:r>
          </w:p>
          <w:p w14:paraId="4F57E8AC" w14:textId="6E991F82" w:rsidR="3D0B1BE1" w:rsidRDefault="3D0B1BE1" w:rsidP="53FBC5E0">
            <w:pPr>
              <w:pStyle w:val="ListParagraph"/>
              <w:numPr>
                <w:ilvl w:val="0"/>
                <w:numId w:val="11"/>
              </w:numPr>
              <w:shd w:val="clear" w:color="auto" w:fill="FFFFFF" w:themeFill="background1"/>
              <w:spacing w:after="75"/>
              <w:ind w:left="300"/>
              <w:rPr>
                <w:rFonts w:ascii="Arial" w:eastAsia="Arial" w:hAnsi="Arial" w:cs="Arial"/>
                <w:color w:val="0B0C0C"/>
                <w:szCs w:val="24"/>
              </w:rPr>
            </w:pPr>
            <w:r w:rsidRPr="53FBC5E0">
              <w:rPr>
                <w:rFonts w:ascii="Arial" w:eastAsia="Arial" w:hAnsi="Arial" w:cs="Arial"/>
                <w:color w:val="0B0C0C"/>
                <w:szCs w:val="24"/>
              </w:rPr>
              <w:t>ensure that perpetrators receive suitably severe punishments for modern slavery crimes (including life sentences)</w:t>
            </w:r>
          </w:p>
          <w:p w14:paraId="19C4B3B9" w14:textId="2E2A79E9" w:rsidR="3D0B1BE1" w:rsidRDefault="3D0B1BE1" w:rsidP="53FBC5E0">
            <w:pPr>
              <w:pStyle w:val="ListParagraph"/>
              <w:numPr>
                <w:ilvl w:val="0"/>
                <w:numId w:val="11"/>
              </w:numPr>
              <w:shd w:val="clear" w:color="auto" w:fill="FFFFFF" w:themeFill="background1"/>
              <w:spacing w:after="75"/>
              <w:ind w:left="300"/>
              <w:rPr>
                <w:rFonts w:ascii="Arial" w:eastAsia="Arial" w:hAnsi="Arial" w:cs="Arial"/>
                <w:color w:val="0B0C0C"/>
                <w:szCs w:val="24"/>
              </w:rPr>
            </w:pPr>
            <w:r w:rsidRPr="53FBC5E0">
              <w:rPr>
                <w:rFonts w:ascii="Arial" w:eastAsia="Arial" w:hAnsi="Arial" w:cs="Arial"/>
                <w:color w:val="0B0C0C"/>
                <w:szCs w:val="24"/>
              </w:rPr>
              <w:t>enhance the court’s ability to put restrictions on individuals where it’s necessary to protect people from the harm caused by modern slavery offences</w:t>
            </w:r>
          </w:p>
          <w:p w14:paraId="6F37DAB7" w14:textId="31B96862" w:rsidR="3D0B1BE1" w:rsidRDefault="3D0B1BE1" w:rsidP="53FBC5E0">
            <w:pPr>
              <w:pStyle w:val="ListParagraph"/>
              <w:numPr>
                <w:ilvl w:val="0"/>
                <w:numId w:val="11"/>
              </w:numPr>
              <w:shd w:val="clear" w:color="auto" w:fill="FFFFFF" w:themeFill="background1"/>
              <w:spacing w:after="75"/>
              <w:ind w:left="300"/>
              <w:rPr>
                <w:rFonts w:ascii="Arial" w:eastAsia="Arial" w:hAnsi="Arial" w:cs="Arial"/>
                <w:color w:val="0B0C0C"/>
                <w:szCs w:val="24"/>
              </w:rPr>
            </w:pPr>
            <w:r w:rsidRPr="53FBC5E0">
              <w:rPr>
                <w:rFonts w:ascii="Arial" w:eastAsia="Arial" w:hAnsi="Arial" w:cs="Arial"/>
                <w:color w:val="0B0C0C"/>
                <w:szCs w:val="24"/>
              </w:rPr>
              <w:t>create an independent anti-slavery commissioner to improve and better coordinate the response to modern slavery</w:t>
            </w:r>
          </w:p>
          <w:p w14:paraId="78D9A196" w14:textId="5208ACA9" w:rsidR="3D0B1BE1" w:rsidRDefault="3D0B1BE1" w:rsidP="53FBC5E0">
            <w:pPr>
              <w:pStyle w:val="ListParagraph"/>
              <w:numPr>
                <w:ilvl w:val="0"/>
                <w:numId w:val="11"/>
              </w:numPr>
              <w:shd w:val="clear" w:color="auto" w:fill="FFFFFF" w:themeFill="background1"/>
              <w:spacing w:after="75"/>
              <w:ind w:left="300"/>
              <w:rPr>
                <w:rFonts w:ascii="Arial" w:eastAsia="Arial" w:hAnsi="Arial" w:cs="Arial"/>
                <w:color w:val="0B0C0C"/>
                <w:szCs w:val="24"/>
              </w:rPr>
            </w:pPr>
            <w:r w:rsidRPr="53FBC5E0">
              <w:rPr>
                <w:rFonts w:ascii="Arial" w:eastAsia="Arial" w:hAnsi="Arial" w:cs="Arial"/>
                <w:color w:val="0B0C0C"/>
                <w:szCs w:val="24"/>
              </w:rPr>
              <w:t>introduce a defence for victims of slavery and trafficking</w:t>
            </w:r>
          </w:p>
          <w:p w14:paraId="02D8846C" w14:textId="576F1086" w:rsidR="3D0B1BE1" w:rsidRDefault="3D0B1BE1" w:rsidP="53FBC5E0">
            <w:pPr>
              <w:pStyle w:val="ListParagraph"/>
              <w:numPr>
                <w:ilvl w:val="0"/>
                <w:numId w:val="11"/>
              </w:numPr>
              <w:shd w:val="clear" w:color="auto" w:fill="FFFFFF" w:themeFill="background1"/>
              <w:spacing w:after="75"/>
              <w:ind w:left="300"/>
              <w:rPr>
                <w:rFonts w:ascii="Arial" w:eastAsia="Arial" w:hAnsi="Arial" w:cs="Arial"/>
                <w:color w:val="0B0C0C"/>
                <w:szCs w:val="24"/>
              </w:rPr>
            </w:pPr>
            <w:r w:rsidRPr="53FBC5E0">
              <w:rPr>
                <w:rFonts w:ascii="Arial" w:eastAsia="Arial" w:hAnsi="Arial" w:cs="Arial"/>
                <w:color w:val="0B0C0C"/>
                <w:szCs w:val="24"/>
              </w:rPr>
              <w:t>place a duty on the secretary of state to produce statutory guidance on victim identification and victim services</w:t>
            </w:r>
          </w:p>
          <w:p w14:paraId="69472DA4" w14:textId="7943254E" w:rsidR="3D0B1BE1" w:rsidRDefault="3D0B1BE1" w:rsidP="53FBC5E0">
            <w:pPr>
              <w:pStyle w:val="ListParagraph"/>
              <w:numPr>
                <w:ilvl w:val="0"/>
                <w:numId w:val="11"/>
              </w:numPr>
              <w:shd w:val="clear" w:color="auto" w:fill="FFFFFF" w:themeFill="background1"/>
              <w:spacing w:after="75"/>
              <w:ind w:left="300"/>
              <w:rPr>
                <w:rFonts w:ascii="Arial" w:eastAsia="Arial" w:hAnsi="Arial" w:cs="Arial"/>
                <w:color w:val="0B0C0C"/>
                <w:szCs w:val="24"/>
              </w:rPr>
            </w:pPr>
            <w:r w:rsidRPr="53FBC5E0">
              <w:rPr>
                <w:rFonts w:ascii="Arial" w:eastAsia="Arial" w:hAnsi="Arial" w:cs="Arial"/>
                <w:color w:val="0B0C0C"/>
                <w:szCs w:val="24"/>
              </w:rPr>
              <w:t>enable the secretary of state to make regulations relating to the identification of and support for victims</w:t>
            </w:r>
          </w:p>
          <w:p w14:paraId="72667931" w14:textId="02F925D7" w:rsidR="3D0B1BE1" w:rsidRDefault="3D0B1BE1" w:rsidP="53FBC5E0">
            <w:pPr>
              <w:pStyle w:val="ListParagraph"/>
              <w:numPr>
                <w:ilvl w:val="0"/>
                <w:numId w:val="11"/>
              </w:numPr>
              <w:shd w:val="clear" w:color="auto" w:fill="FFFFFF" w:themeFill="background1"/>
              <w:spacing w:after="75"/>
              <w:ind w:left="300"/>
              <w:rPr>
                <w:rFonts w:ascii="Arial" w:eastAsia="Arial" w:hAnsi="Arial" w:cs="Arial"/>
                <w:color w:val="0B0C0C"/>
                <w:szCs w:val="24"/>
              </w:rPr>
            </w:pPr>
            <w:r w:rsidRPr="53FBC5E0">
              <w:rPr>
                <w:rFonts w:ascii="Arial" w:eastAsia="Arial" w:hAnsi="Arial" w:cs="Arial"/>
                <w:color w:val="0B0C0C"/>
                <w:szCs w:val="24"/>
              </w:rPr>
              <w:t>make provision for independent child trafficking advocates</w:t>
            </w:r>
          </w:p>
          <w:p w14:paraId="05C190D0" w14:textId="42D6BC6D" w:rsidR="3D0B1BE1" w:rsidRDefault="3D0B1BE1" w:rsidP="53FBC5E0">
            <w:pPr>
              <w:pStyle w:val="ListParagraph"/>
              <w:numPr>
                <w:ilvl w:val="0"/>
                <w:numId w:val="11"/>
              </w:numPr>
              <w:shd w:val="clear" w:color="auto" w:fill="FFFFFF" w:themeFill="background1"/>
              <w:spacing w:after="75"/>
              <w:ind w:left="300"/>
              <w:rPr>
                <w:rFonts w:ascii="Arial" w:eastAsia="Arial" w:hAnsi="Arial" w:cs="Arial"/>
                <w:color w:val="0B0C0C"/>
                <w:szCs w:val="24"/>
              </w:rPr>
            </w:pPr>
            <w:r w:rsidRPr="53FBC5E0">
              <w:rPr>
                <w:rFonts w:ascii="Arial" w:eastAsia="Arial" w:hAnsi="Arial" w:cs="Arial"/>
                <w:color w:val="0B0C0C"/>
                <w:szCs w:val="24"/>
              </w:rPr>
              <w:t>introduce a new reparation order to encourage the courts to compensate victims where assets are confiscated from perpetrators</w:t>
            </w:r>
          </w:p>
          <w:p w14:paraId="34075E93" w14:textId="4AAAC62C" w:rsidR="3D0B1BE1" w:rsidRDefault="3D0B1BE1" w:rsidP="53FBC5E0">
            <w:pPr>
              <w:pStyle w:val="ListParagraph"/>
              <w:numPr>
                <w:ilvl w:val="0"/>
                <w:numId w:val="11"/>
              </w:numPr>
              <w:shd w:val="clear" w:color="auto" w:fill="FFFFFF" w:themeFill="background1"/>
              <w:spacing w:after="75"/>
              <w:ind w:left="300"/>
              <w:rPr>
                <w:rFonts w:ascii="Arial" w:eastAsia="Arial" w:hAnsi="Arial" w:cs="Arial"/>
                <w:color w:val="0B0C0C"/>
                <w:szCs w:val="24"/>
              </w:rPr>
            </w:pPr>
            <w:r w:rsidRPr="53FBC5E0">
              <w:rPr>
                <w:rFonts w:ascii="Arial" w:eastAsia="Arial" w:hAnsi="Arial" w:cs="Arial"/>
                <w:color w:val="0B0C0C"/>
                <w:szCs w:val="24"/>
              </w:rPr>
              <w:t>enable law enforcement to stop boats where slaves are suspected of being held or trafficked</w:t>
            </w:r>
          </w:p>
          <w:p w14:paraId="1B9BC7E8" w14:textId="5CD9BF1C" w:rsidR="3D0B1BE1" w:rsidRDefault="3D0B1BE1" w:rsidP="53FBC5E0">
            <w:pPr>
              <w:pStyle w:val="ListParagraph"/>
              <w:numPr>
                <w:ilvl w:val="0"/>
                <w:numId w:val="11"/>
              </w:numPr>
              <w:shd w:val="clear" w:color="auto" w:fill="FFFFFF" w:themeFill="background1"/>
              <w:spacing w:after="75"/>
              <w:ind w:left="300"/>
              <w:rPr>
                <w:rFonts w:ascii="Arial" w:eastAsia="Arial" w:hAnsi="Arial" w:cs="Arial"/>
                <w:color w:val="0B0C0C"/>
                <w:szCs w:val="24"/>
              </w:rPr>
            </w:pPr>
            <w:r w:rsidRPr="53FBC5E0">
              <w:rPr>
                <w:rFonts w:ascii="Arial" w:eastAsia="Arial" w:hAnsi="Arial" w:cs="Arial"/>
                <w:color w:val="0B0C0C"/>
                <w:szCs w:val="24"/>
              </w:rPr>
              <w:t>require businesses over a certain size to disclose each year what action they have taken to ensure there is no modern slavery in their business or supply chains</w:t>
            </w:r>
          </w:p>
        </w:tc>
      </w:tr>
      <w:tr w:rsidR="53FBC5E0" w14:paraId="2B7CAE1E" w14:textId="77777777" w:rsidTr="53FBC5E0">
        <w:trPr>
          <w:trHeight w:val="300"/>
        </w:trPr>
        <w:tc>
          <w:tcPr>
            <w:tcW w:w="2733" w:type="dxa"/>
            <w:tcBorders>
              <w:top w:val="single" w:sz="8" w:space="0" w:color="auto"/>
              <w:left w:val="single" w:sz="8" w:space="0" w:color="auto"/>
              <w:bottom w:val="single" w:sz="8" w:space="0" w:color="auto"/>
              <w:right w:val="single" w:sz="8" w:space="0" w:color="auto"/>
            </w:tcBorders>
            <w:tcMar>
              <w:left w:w="108" w:type="dxa"/>
              <w:right w:w="108" w:type="dxa"/>
            </w:tcMar>
          </w:tcPr>
          <w:p w14:paraId="1E0C7D0D" w14:textId="2F73784A" w:rsidR="53FBC5E0" w:rsidRDefault="53FBC5E0" w:rsidP="53FBC5E0">
            <w:r w:rsidRPr="53FBC5E0">
              <w:rPr>
                <w:rFonts w:ascii="Arial" w:eastAsia="Arial" w:hAnsi="Arial" w:cs="Arial"/>
                <w:szCs w:val="24"/>
              </w:rPr>
              <w:t>Health and Social Care Act 2012</w:t>
            </w:r>
          </w:p>
        </w:tc>
        <w:tc>
          <w:tcPr>
            <w:tcW w:w="6282" w:type="dxa"/>
            <w:tcBorders>
              <w:top w:val="single" w:sz="8" w:space="0" w:color="auto"/>
              <w:left w:val="single" w:sz="8" w:space="0" w:color="auto"/>
              <w:bottom w:val="single" w:sz="8" w:space="0" w:color="auto"/>
              <w:right w:val="single" w:sz="8" w:space="0" w:color="auto"/>
            </w:tcBorders>
            <w:tcMar>
              <w:left w:w="108" w:type="dxa"/>
              <w:right w:w="108" w:type="dxa"/>
            </w:tcMar>
          </w:tcPr>
          <w:p w14:paraId="3949B3B4" w14:textId="572CBDEA" w:rsidR="4EC13F78" w:rsidRDefault="4EC13F78" w:rsidP="53FBC5E0">
            <w:pPr>
              <w:rPr>
                <w:rFonts w:ascii="Arial" w:eastAsia="Arial" w:hAnsi="Arial" w:cs="Arial"/>
                <w:szCs w:val="24"/>
              </w:rPr>
            </w:pPr>
            <w:r w:rsidRPr="53FBC5E0">
              <w:rPr>
                <w:rFonts w:ascii="Arial" w:eastAsia="Arial" w:hAnsi="Arial" w:cs="Arial"/>
                <w:szCs w:val="24"/>
              </w:rPr>
              <w:t xml:space="preserve">The Kings Fund provides a succinct summary of the </w:t>
            </w:r>
            <w:hyperlink r:id="rId25">
              <w:r w:rsidRPr="53FBC5E0">
                <w:rPr>
                  <w:rStyle w:val="Hyperlink"/>
                  <w:rFonts w:ascii="Arial" w:eastAsia="Arial" w:hAnsi="Arial" w:cs="Arial"/>
                  <w:szCs w:val="24"/>
                </w:rPr>
                <w:t>Health a Care Act 2012</w:t>
              </w:r>
            </w:hyperlink>
            <w:r w:rsidRPr="53FBC5E0">
              <w:rPr>
                <w:rFonts w:ascii="Arial" w:eastAsia="Arial" w:hAnsi="Arial" w:cs="Arial"/>
                <w:szCs w:val="24"/>
              </w:rPr>
              <w:t>.</w:t>
            </w:r>
          </w:p>
          <w:p w14:paraId="28DC815C" w14:textId="491F768D" w:rsidR="53FBC5E0" w:rsidRDefault="53FBC5E0" w:rsidP="53FBC5E0">
            <w:pPr>
              <w:rPr>
                <w:rFonts w:ascii="Arial" w:eastAsia="Arial" w:hAnsi="Arial" w:cs="Arial"/>
                <w:szCs w:val="24"/>
              </w:rPr>
            </w:pPr>
          </w:p>
          <w:p w14:paraId="7681D0BF" w14:textId="6930DFBE" w:rsidR="05CC33EF" w:rsidRDefault="05CC33EF" w:rsidP="53FBC5E0">
            <w:pPr>
              <w:rPr>
                <w:rFonts w:ascii="Arial" w:eastAsia="Arial" w:hAnsi="Arial" w:cs="Arial"/>
                <w:szCs w:val="24"/>
              </w:rPr>
            </w:pPr>
            <w:r w:rsidRPr="53FBC5E0">
              <w:rPr>
                <w:rFonts w:ascii="Arial" w:eastAsia="Arial" w:hAnsi="Arial" w:cs="Arial"/>
                <w:szCs w:val="24"/>
              </w:rPr>
              <w:t xml:space="preserve">The Heath and Care Act introduced significant reforms to the the organisation and delivery of health and care services in England. </w:t>
            </w:r>
          </w:p>
          <w:p w14:paraId="187C5FF7" w14:textId="3A92E73D" w:rsidR="53FBC5E0" w:rsidRDefault="53FBC5E0" w:rsidP="53FBC5E0">
            <w:pPr>
              <w:rPr>
                <w:rFonts w:ascii="Arial" w:eastAsia="Arial" w:hAnsi="Arial" w:cs="Arial"/>
                <w:szCs w:val="24"/>
              </w:rPr>
            </w:pPr>
          </w:p>
          <w:p w14:paraId="7260A4D7" w14:textId="7B4A6753" w:rsidR="7A46239A" w:rsidRDefault="7A46239A" w:rsidP="53FBC5E0">
            <w:pPr>
              <w:rPr>
                <w:rFonts w:ascii="Arial" w:eastAsia="Arial" w:hAnsi="Arial" w:cs="Arial"/>
                <w:szCs w:val="24"/>
              </w:rPr>
            </w:pPr>
            <w:r w:rsidRPr="53FBC5E0">
              <w:rPr>
                <w:rFonts w:ascii="Arial" w:eastAsia="Arial" w:hAnsi="Arial" w:cs="Arial"/>
                <w:szCs w:val="24"/>
              </w:rPr>
              <w:t>The main purpose of the Heath and Care Act is to establish a legislative framework that supports collaboration an</w:t>
            </w:r>
            <w:r w:rsidR="2C93F73C" w:rsidRPr="53FBC5E0">
              <w:rPr>
                <w:rFonts w:ascii="Arial" w:eastAsia="Arial" w:hAnsi="Arial" w:cs="Arial"/>
                <w:szCs w:val="24"/>
              </w:rPr>
              <w:t>d</w:t>
            </w:r>
            <w:r w:rsidRPr="53FBC5E0">
              <w:rPr>
                <w:rFonts w:ascii="Arial" w:eastAsia="Arial" w:hAnsi="Arial" w:cs="Arial"/>
                <w:szCs w:val="24"/>
              </w:rPr>
              <w:t xml:space="preserve"> partnership-</w:t>
            </w:r>
            <w:r w:rsidR="1FEE708D" w:rsidRPr="53FBC5E0">
              <w:rPr>
                <w:rFonts w:ascii="Arial" w:eastAsia="Arial" w:hAnsi="Arial" w:cs="Arial"/>
                <w:szCs w:val="24"/>
              </w:rPr>
              <w:t>wo</w:t>
            </w:r>
            <w:r w:rsidR="52DF25DB" w:rsidRPr="53FBC5E0">
              <w:rPr>
                <w:rFonts w:ascii="Arial" w:eastAsia="Arial" w:hAnsi="Arial" w:cs="Arial"/>
                <w:szCs w:val="24"/>
              </w:rPr>
              <w:t>rk</w:t>
            </w:r>
            <w:r w:rsidRPr="53FBC5E0">
              <w:rPr>
                <w:rFonts w:ascii="Arial" w:eastAsia="Arial" w:hAnsi="Arial" w:cs="Arial"/>
                <w:szCs w:val="24"/>
              </w:rPr>
              <w:t>ing to integrate services for patients. Among a wide range of other measures, the A</w:t>
            </w:r>
            <w:r w:rsidR="1D47F94A" w:rsidRPr="53FBC5E0">
              <w:rPr>
                <w:rFonts w:ascii="Arial" w:eastAsia="Arial" w:hAnsi="Arial" w:cs="Arial"/>
                <w:szCs w:val="24"/>
              </w:rPr>
              <w:t xml:space="preserve">ct also includes targeted changes to public health, social care </w:t>
            </w:r>
            <w:r w:rsidR="193F4D9B" w:rsidRPr="53FBC5E0">
              <w:rPr>
                <w:rFonts w:ascii="Arial" w:eastAsia="Arial" w:hAnsi="Arial" w:cs="Arial"/>
                <w:szCs w:val="24"/>
              </w:rPr>
              <w:t>and</w:t>
            </w:r>
            <w:r w:rsidR="1D47F94A" w:rsidRPr="53FBC5E0">
              <w:rPr>
                <w:rFonts w:ascii="Arial" w:eastAsia="Arial" w:hAnsi="Arial" w:cs="Arial"/>
                <w:szCs w:val="24"/>
              </w:rPr>
              <w:t xml:space="preserve"> the oversight of </w:t>
            </w:r>
            <w:r w:rsidR="5ADCC3C7" w:rsidRPr="53FBC5E0">
              <w:rPr>
                <w:rFonts w:ascii="Arial" w:eastAsia="Arial" w:hAnsi="Arial" w:cs="Arial"/>
                <w:szCs w:val="24"/>
              </w:rPr>
              <w:t>q</w:t>
            </w:r>
            <w:r w:rsidR="1D47F94A" w:rsidRPr="53FBC5E0">
              <w:rPr>
                <w:rFonts w:ascii="Arial" w:eastAsia="Arial" w:hAnsi="Arial" w:cs="Arial"/>
                <w:szCs w:val="24"/>
              </w:rPr>
              <w:t>uality and safety</w:t>
            </w:r>
            <w:r w:rsidR="543BD4AF" w:rsidRPr="53FBC5E0">
              <w:rPr>
                <w:rFonts w:ascii="Arial" w:eastAsia="Arial" w:hAnsi="Arial" w:cs="Arial"/>
                <w:szCs w:val="24"/>
              </w:rPr>
              <w:t>.</w:t>
            </w:r>
          </w:p>
        </w:tc>
      </w:tr>
      <w:tr w:rsidR="53FBC5E0" w14:paraId="06268A86" w14:textId="77777777" w:rsidTr="53FBC5E0">
        <w:trPr>
          <w:trHeight w:val="300"/>
        </w:trPr>
        <w:tc>
          <w:tcPr>
            <w:tcW w:w="2733" w:type="dxa"/>
            <w:tcBorders>
              <w:top w:val="single" w:sz="8" w:space="0" w:color="auto"/>
              <w:left w:val="single" w:sz="8" w:space="0" w:color="auto"/>
              <w:bottom w:val="single" w:sz="8" w:space="0" w:color="auto"/>
              <w:right w:val="single" w:sz="8" w:space="0" w:color="auto"/>
            </w:tcBorders>
            <w:tcMar>
              <w:left w:w="108" w:type="dxa"/>
              <w:right w:w="108" w:type="dxa"/>
            </w:tcMar>
          </w:tcPr>
          <w:p w14:paraId="4FEC12F9" w14:textId="36FF4A72" w:rsidR="53FBC5E0" w:rsidRDefault="53FBC5E0" w:rsidP="53FBC5E0">
            <w:r w:rsidRPr="53FBC5E0">
              <w:rPr>
                <w:rFonts w:ascii="Arial" w:eastAsia="Arial" w:hAnsi="Arial" w:cs="Arial"/>
                <w:szCs w:val="24"/>
              </w:rPr>
              <w:t>Human Rights Act 1998</w:t>
            </w:r>
          </w:p>
        </w:tc>
        <w:tc>
          <w:tcPr>
            <w:tcW w:w="6282" w:type="dxa"/>
            <w:tcBorders>
              <w:top w:val="single" w:sz="8" w:space="0" w:color="auto"/>
              <w:left w:val="single" w:sz="8" w:space="0" w:color="auto"/>
              <w:bottom w:val="single" w:sz="8" w:space="0" w:color="auto"/>
              <w:right w:val="single" w:sz="8" w:space="0" w:color="auto"/>
            </w:tcBorders>
            <w:tcMar>
              <w:left w:w="108" w:type="dxa"/>
              <w:right w:w="108" w:type="dxa"/>
            </w:tcMar>
          </w:tcPr>
          <w:p w14:paraId="33ABF1EC" w14:textId="1E2FFDB5" w:rsidR="53FBC5E0" w:rsidRDefault="53FBC5E0" w:rsidP="53FBC5E0">
            <w:pPr>
              <w:rPr>
                <w:rFonts w:ascii="Arial" w:eastAsia="Arial" w:hAnsi="Arial" w:cs="Arial"/>
                <w:szCs w:val="24"/>
              </w:rPr>
            </w:pPr>
            <w:r w:rsidRPr="53FBC5E0">
              <w:rPr>
                <w:rFonts w:ascii="Arial" w:eastAsia="Arial" w:hAnsi="Arial" w:cs="Arial"/>
                <w:szCs w:val="24"/>
              </w:rPr>
              <w:t xml:space="preserve"> </w:t>
            </w:r>
            <w:r w:rsidR="4B4DE758" w:rsidRPr="53FBC5E0">
              <w:rPr>
                <w:rFonts w:ascii="Arial" w:eastAsia="Arial" w:hAnsi="Arial" w:cs="Arial"/>
                <w:szCs w:val="24"/>
              </w:rPr>
              <w:t xml:space="preserve">The Human Rights Act 1998 sets out the fundamental rights and freedoms that everyone in the UK is entitled to. It incorporates the rights set out in the European Convention on Human Rights (ECHR) into domestic British </w:t>
            </w:r>
            <w:r w:rsidR="58659FDE" w:rsidRPr="53FBC5E0">
              <w:rPr>
                <w:rFonts w:ascii="Arial" w:eastAsia="Arial" w:hAnsi="Arial" w:cs="Arial"/>
                <w:szCs w:val="24"/>
              </w:rPr>
              <w:t>law. The Human Rights Act came into force in the UK in October 2000</w:t>
            </w:r>
          </w:p>
          <w:p w14:paraId="0734B00B" w14:textId="5E2137B6" w:rsidR="53FBC5E0" w:rsidRDefault="53FBC5E0" w:rsidP="53FBC5E0">
            <w:pPr>
              <w:rPr>
                <w:rFonts w:ascii="Arial" w:eastAsia="Arial" w:hAnsi="Arial" w:cs="Arial"/>
                <w:szCs w:val="24"/>
              </w:rPr>
            </w:pPr>
          </w:p>
          <w:p w14:paraId="7AB68B0F" w14:textId="25EA9815" w:rsidR="6B0E6C7C" w:rsidRDefault="6B0E6C7C" w:rsidP="53FBC5E0">
            <w:pPr>
              <w:rPr>
                <w:rFonts w:ascii="Arial" w:eastAsia="Arial" w:hAnsi="Arial" w:cs="Arial"/>
                <w:szCs w:val="24"/>
              </w:rPr>
            </w:pPr>
            <w:r w:rsidRPr="53FBC5E0">
              <w:rPr>
                <w:rFonts w:ascii="Arial" w:eastAsia="Arial" w:hAnsi="Arial" w:cs="Arial"/>
                <w:szCs w:val="24"/>
              </w:rPr>
              <w:t xml:space="preserve">The Act sets out </w:t>
            </w:r>
            <w:r w:rsidR="451D8705" w:rsidRPr="53FBC5E0">
              <w:rPr>
                <w:rFonts w:ascii="Arial" w:eastAsia="Arial" w:hAnsi="Arial" w:cs="Arial"/>
                <w:szCs w:val="24"/>
              </w:rPr>
              <w:t>your human rights in a series of ‘Articles’. Each Article deals with a different right. These are all taken from the ECHR and are commonly known as ‘the Convention Rights</w:t>
            </w:r>
          </w:p>
          <w:p w14:paraId="6A63364F" w14:textId="75198AA3" w:rsidR="53FBC5E0" w:rsidRDefault="53FBC5E0" w:rsidP="53FBC5E0">
            <w:pPr>
              <w:rPr>
                <w:rFonts w:ascii="Arial" w:eastAsia="Arial" w:hAnsi="Arial" w:cs="Arial"/>
                <w:szCs w:val="24"/>
              </w:rPr>
            </w:pPr>
          </w:p>
          <w:p w14:paraId="63BD85A8" w14:textId="27D3B3E3" w:rsidR="7C224599" w:rsidRDefault="7C224599" w:rsidP="53FBC5E0">
            <w:pPr>
              <w:rPr>
                <w:rFonts w:ascii="Arial" w:eastAsia="Arial" w:hAnsi="Arial" w:cs="Arial"/>
                <w:szCs w:val="24"/>
              </w:rPr>
            </w:pPr>
            <w:r w:rsidRPr="53FBC5E0">
              <w:rPr>
                <w:rFonts w:ascii="Arial" w:eastAsia="Arial" w:hAnsi="Arial" w:cs="Arial"/>
                <w:szCs w:val="24"/>
              </w:rPr>
              <w:t xml:space="preserve">The Equality and Human Rights Commision provides more information on the </w:t>
            </w:r>
            <w:hyperlink r:id="rId26">
              <w:r w:rsidRPr="53FBC5E0">
                <w:rPr>
                  <w:rStyle w:val="Hyperlink"/>
                  <w:rFonts w:ascii="Arial" w:eastAsia="Arial" w:hAnsi="Arial" w:cs="Arial"/>
                  <w:szCs w:val="24"/>
                </w:rPr>
                <w:t>Human Rights Act 1998</w:t>
              </w:r>
            </w:hyperlink>
            <w:r w:rsidRPr="53FBC5E0">
              <w:rPr>
                <w:rFonts w:ascii="Arial" w:eastAsia="Arial" w:hAnsi="Arial" w:cs="Arial"/>
                <w:szCs w:val="24"/>
              </w:rPr>
              <w:t xml:space="preserve"> and provides details of the Articles.</w:t>
            </w:r>
          </w:p>
        </w:tc>
      </w:tr>
    </w:tbl>
    <w:p w14:paraId="6E777D37" w14:textId="6EE18456" w:rsidR="53FBC5E0" w:rsidRDefault="53FBC5E0"/>
    <w:p w14:paraId="72005E15" w14:textId="55984427" w:rsidR="53FBC5E0" w:rsidRDefault="53FBC5E0" w:rsidP="53FBC5E0">
      <w:pPr>
        <w:rPr>
          <w:rFonts w:ascii="Arial" w:hAnsi="Arial" w:cs="Arial"/>
        </w:rPr>
      </w:pPr>
    </w:p>
    <w:sectPr w:rsidR="53FBC5E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139BB6" w14:textId="77777777" w:rsidR="00DD556F" w:rsidRDefault="00DD556F" w:rsidP="001571DE">
      <w:pPr>
        <w:spacing w:after="0" w:line="240" w:lineRule="auto"/>
      </w:pPr>
      <w:r>
        <w:separator/>
      </w:r>
    </w:p>
  </w:endnote>
  <w:endnote w:type="continuationSeparator" w:id="0">
    <w:p w14:paraId="3901755D" w14:textId="77777777" w:rsidR="00DD556F" w:rsidRDefault="00DD556F" w:rsidP="001571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enorite">
    <w:charset w:val="00"/>
    <w:family w:val="auto"/>
    <w:pitch w:val="variable"/>
    <w:sig w:usb0="80000003" w:usb1="00000001"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MS Gothic">
    <w:altName w:val="ＭＳ ゴシック"/>
    <w:panose1 w:val="020B0609070205080204"/>
    <w:charset w:val="80"/>
    <w:family w:val="modern"/>
    <w:pitch w:val="fixed"/>
    <w:sig w:usb0="E00002FF" w:usb1="6AC7FDFB" w:usb2="08000012" w:usb3="00000000" w:csb0="0002009F" w:csb1="00000000"/>
  </w:font>
  <w:font w:name="Roboto">
    <w:charset w:val="00"/>
    <w:family w:val="auto"/>
    <w:pitch w:val="variable"/>
    <w:sig w:usb0="E0000AFF" w:usb1="5000217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06DAD4" w14:textId="77777777" w:rsidR="00DD556F" w:rsidRDefault="00DD556F" w:rsidP="001571DE">
      <w:pPr>
        <w:spacing w:after="0" w:line="240" w:lineRule="auto"/>
      </w:pPr>
      <w:r>
        <w:separator/>
      </w:r>
    </w:p>
  </w:footnote>
  <w:footnote w:type="continuationSeparator" w:id="0">
    <w:p w14:paraId="227DBAFE" w14:textId="77777777" w:rsidR="00DD556F" w:rsidRDefault="00DD556F" w:rsidP="001571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A3CAA"/>
    <w:multiLevelType w:val="hybridMultilevel"/>
    <w:tmpl w:val="CB3A0E3C"/>
    <w:lvl w:ilvl="0" w:tplc="809A0262">
      <w:start w:val="1"/>
      <w:numFmt w:val="decimal"/>
      <w:lvlText w:val="%1."/>
      <w:lvlJc w:val="left"/>
      <w:pPr>
        <w:ind w:left="720" w:hanging="360"/>
      </w:pPr>
      <w:rPr>
        <w:rFonts w:ascii="Tenorite" w:hAnsi="Tenorite" w:cstheme="minorBidi"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59081D"/>
    <w:multiLevelType w:val="multilevel"/>
    <w:tmpl w:val="FEA21F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4133643"/>
    <w:multiLevelType w:val="hybridMultilevel"/>
    <w:tmpl w:val="30B02D24"/>
    <w:lvl w:ilvl="0" w:tplc="22521A96">
      <w:start w:val="1"/>
      <w:numFmt w:val="bullet"/>
      <w:lvlText w:val="·"/>
      <w:lvlJc w:val="left"/>
      <w:pPr>
        <w:ind w:left="720" w:hanging="360"/>
      </w:pPr>
      <w:rPr>
        <w:rFonts w:ascii="Symbol" w:hAnsi="Symbol" w:hint="default"/>
      </w:rPr>
    </w:lvl>
    <w:lvl w:ilvl="1" w:tplc="43847DB6">
      <w:start w:val="1"/>
      <w:numFmt w:val="bullet"/>
      <w:lvlText w:val="o"/>
      <w:lvlJc w:val="left"/>
      <w:pPr>
        <w:ind w:left="1440" w:hanging="360"/>
      </w:pPr>
      <w:rPr>
        <w:rFonts w:ascii="Courier New" w:hAnsi="Courier New" w:hint="default"/>
      </w:rPr>
    </w:lvl>
    <w:lvl w:ilvl="2" w:tplc="39E8FC54">
      <w:start w:val="1"/>
      <w:numFmt w:val="bullet"/>
      <w:lvlText w:val=""/>
      <w:lvlJc w:val="left"/>
      <w:pPr>
        <w:ind w:left="2160" w:hanging="360"/>
      </w:pPr>
      <w:rPr>
        <w:rFonts w:ascii="Wingdings" w:hAnsi="Wingdings" w:hint="default"/>
      </w:rPr>
    </w:lvl>
    <w:lvl w:ilvl="3" w:tplc="D2CA44F4">
      <w:start w:val="1"/>
      <w:numFmt w:val="bullet"/>
      <w:lvlText w:val=""/>
      <w:lvlJc w:val="left"/>
      <w:pPr>
        <w:ind w:left="2880" w:hanging="360"/>
      </w:pPr>
      <w:rPr>
        <w:rFonts w:ascii="Symbol" w:hAnsi="Symbol" w:hint="default"/>
      </w:rPr>
    </w:lvl>
    <w:lvl w:ilvl="4" w:tplc="BE50AC7A">
      <w:start w:val="1"/>
      <w:numFmt w:val="bullet"/>
      <w:lvlText w:val="o"/>
      <w:lvlJc w:val="left"/>
      <w:pPr>
        <w:ind w:left="3600" w:hanging="360"/>
      </w:pPr>
      <w:rPr>
        <w:rFonts w:ascii="Courier New" w:hAnsi="Courier New" w:hint="default"/>
      </w:rPr>
    </w:lvl>
    <w:lvl w:ilvl="5" w:tplc="5B1A8A36">
      <w:start w:val="1"/>
      <w:numFmt w:val="bullet"/>
      <w:lvlText w:val=""/>
      <w:lvlJc w:val="left"/>
      <w:pPr>
        <w:ind w:left="4320" w:hanging="360"/>
      </w:pPr>
      <w:rPr>
        <w:rFonts w:ascii="Wingdings" w:hAnsi="Wingdings" w:hint="default"/>
      </w:rPr>
    </w:lvl>
    <w:lvl w:ilvl="6" w:tplc="DAA22D28">
      <w:start w:val="1"/>
      <w:numFmt w:val="bullet"/>
      <w:lvlText w:val=""/>
      <w:lvlJc w:val="left"/>
      <w:pPr>
        <w:ind w:left="5040" w:hanging="360"/>
      </w:pPr>
      <w:rPr>
        <w:rFonts w:ascii="Symbol" w:hAnsi="Symbol" w:hint="default"/>
      </w:rPr>
    </w:lvl>
    <w:lvl w:ilvl="7" w:tplc="AC8ABB7C">
      <w:start w:val="1"/>
      <w:numFmt w:val="bullet"/>
      <w:lvlText w:val="o"/>
      <w:lvlJc w:val="left"/>
      <w:pPr>
        <w:ind w:left="5760" w:hanging="360"/>
      </w:pPr>
      <w:rPr>
        <w:rFonts w:ascii="Courier New" w:hAnsi="Courier New" w:hint="default"/>
      </w:rPr>
    </w:lvl>
    <w:lvl w:ilvl="8" w:tplc="089A4CB8">
      <w:start w:val="1"/>
      <w:numFmt w:val="bullet"/>
      <w:lvlText w:val=""/>
      <w:lvlJc w:val="left"/>
      <w:pPr>
        <w:ind w:left="6480" w:hanging="360"/>
      </w:pPr>
      <w:rPr>
        <w:rFonts w:ascii="Wingdings" w:hAnsi="Wingdings" w:hint="default"/>
      </w:rPr>
    </w:lvl>
  </w:abstractNum>
  <w:abstractNum w:abstractNumId="3" w15:restartNumberingAfterBreak="0">
    <w:nsid w:val="150083C1"/>
    <w:multiLevelType w:val="hybridMultilevel"/>
    <w:tmpl w:val="76B43F1E"/>
    <w:lvl w:ilvl="0" w:tplc="D5547756">
      <w:start w:val="1"/>
      <w:numFmt w:val="bullet"/>
      <w:lvlText w:val="·"/>
      <w:lvlJc w:val="left"/>
      <w:pPr>
        <w:ind w:left="720" w:hanging="360"/>
      </w:pPr>
      <w:rPr>
        <w:rFonts w:ascii="Symbol" w:hAnsi="Symbol" w:hint="default"/>
      </w:rPr>
    </w:lvl>
    <w:lvl w:ilvl="1" w:tplc="8F203200">
      <w:start w:val="1"/>
      <w:numFmt w:val="bullet"/>
      <w:lvlText w:val="o"/>
      <w:lvlJc w:val="left"/>
      <w:pPr>
        <w:ind w:left="1440" w:hanging="360"/>
      </w:pPr>
      <w:rPr>
        <w:rFonts w:ascii="Courier New" w:hAnsi="Courier New" w:hint="default"/>
      </w:rPr>
    </w:lvl>
    <w:lvl w:ilvl="2" w:tplc="84366D64">
      <w:start w:val="1"/>
      <w:numFmt w:val="bullet"/>
      <w:lvlText w:val=""/>
      <w:lvlJc w:val="left"/>
      <w:pPr>
        <w:ind w:left="2160" w:hanging="360"/>
      </w:pPr>
      <w:rPr>
        <w:rFonts w:ascii="Wingdings" w:hAnsi="Wingdings" w:hint="default"/>
      </w:rPr>
    </w:lvl>
    <w:lvl w:ilvl="3" w:tplc="EE56DD1C">
      <w:start w:val="1"/>
      <w:numFmt w:val="bullet"/>
      <w:lvlText w:val=""/>
      <w:lvlJc w:val="left"/>
      <w:pPr>
        <w:ind w:left="2880" w:hanging="360"/>
      </w:pPr>
      <w:rPr>
        <w:rFonts w:ascii="Symbol" w:hAnsi="Symbol" w:hint="default"/>
      </w:rPr>
    </w:lvl>
    <w:lvl w:ilvl="4" w:tplc="10828DDC">
      <w:start w:val="1"/>
      <w:numFmt w:val="bullet"/>
      <w:lvlText w:val="o"/>
      <w:lvlJc w:val="left"/>
      <w:pPr>
        <w:ind w:left="3600" w:hanging="360"/>
      </w:pPr>
      <w:rPr>
        <w:rFonts w:ascii="Courier New" w:hAnsi="Courier New" w:hint="default"/>
      </w:rPr>
    </w:lvl>
    <w:lvl w:ilvl="5" w:tplc="C2F257A0">
      <w:start w:val="1"/>
      <w:numFmt w:val="bullet"/>
      <w:lvlText w:val=""/>
      <w:lvlJc w:val="left"/>
      <w:pPr>
        <w:ind w:left="4320" w:hanging="360"/>
      </w:pPr>
      <w:rPr>
        <w:rFonts w:ascii="Wingdings" w:hAnsi="Wingdings" w:hint="default"/>
      </w:rPr>
    </w:lvl>
    <w:lvl w:ilvl="6" w:tplc="2638BECA">
      <w:start w:val="1"/>
      <w:numFmt w:val="bullet"/>
      <w:lvlText w:val=""/>
      <w:lvlJc w:val="left"/>
      <w:pPr>
        <w:ind w:left="5040" w:hanging="360"/>
      </w:pPr>
      <w:rPr>
        <w:rFonts w:ascii="Symbol" w:hAnsi="Symbol" w:hint="default"/>
      </w:rPr>
    </w:lvl>
    <w:lvl w:ilvl="7" w:tplc="FE5E206C">
      <w:start w:val="1"/>
      <w:numFmt w:val="bullet"/>
      <w:lvlText w:val="o"/>
      <w:lvlJc w:val="left"/>
      <w:pPr>
        <w:ind w:left="5760" w:hanging="360"/>
      </w:pPr>
      <w:rPr>
        <w:rFonts w:ascii="Courier New" w:hAnsi="Courier New" w:hint="default"/>
      </w:rPr>
    </w:lvl>
    <w:lvl w:ilvl="8" w:tplc="3F3688D0">
      <w:start w:val="1"/>
      <w:numFmt w:val="bullet"/>
      <w:lvlText w:val=""/>
      <w:lvlJc w:val="left"/>
      <w:pPr>
        <w:ind w:left="6480" w:hanging="360"/>
      </w:pPr>
      <w:rPr>
        <w:rFonts w:ascii="Wingdings" w:hAnsi="Wingdings" w:hint="default"/>
      </w:rPr>
    </w:lvl>
  </w:abstractNum>
  <w:abstractNum w:abstractNumId="4" w15:restartNumberingAfterBreak="0">
    <w:nsid w:val="177070F6"/>
    <w:multiLevelType w:val="hybridMultilevel"/>
    <w:tmpl w:val="D434498E"/>
    <w:lvl w:ilvl="0" w:tplc="2CE6FC60">
      <w:start w:val="1"/>
      <w:numFmt w:val="bullet"/>
      <w:lvlText w:val="·"/>
      <w:lvlJc w:val="left"/>
      <w:pPr>
        <w:ind w:left="720" w:hanging="360"/>
      </w:pPr>
      <w:rPr>
        <w:rFonts w:ascii="Symbol" w:hAnsi="Symbol" w:hint="default"/>
      </w:rPr>
    </w:lvl>
    <w:lvl w:ilvl="1" w:tplc="9DBE2FA0">
      <w:start w:val="1"/>
      <w:numFmt w:val="bullet"/>
      <w:lvlText w:val="o"/>
      <w:lvlJc w:val="left"/>
      <w:pPr>
        <w:ind w:left="1440" w:hanging="360"/>
      </w:pPr>
      <w:rPr>
        <w:rFonts w:ascii="Courier New" w:hAnsi="Courier New" w:hint="default"/>
      </w:rPr>
    </w:lvl>
    <w:lvl w:ilvl="2" w:tplc="72603AD0">
      <w:start w:val="1"/>
      <w:numFmt w:val="bullet"/>
      <w:lvlText w:val=""/>
      <w:lvlJc w:val="left"/>
      <w:pPr>
        <w:ind w:left="2160" w:hanging="360"/>
      </w:pPr>
      <w:rPr>
        <w:rFonts w:ascii="Wingdings" w:hAnsi="Wingdings" w:hint="default"/>
      </w:rPr>
    </w:lvl>
    <w:lvl w:ilvl="3" w:tplc="A1B290C4">
      <w:start w:val="1"/>
      <w:numFmt w:val="bullet"/>
      <w:lvlText w:val=""/>
      <w:lvlJc w:val="left"/>
      <w:pPr>
        <w:ind w:left="2880" w:hanging="360"/>
      </w:pPr>
      <w:rPr>
        <w:rFonts w:ascii="Symbol" w:hAnsi="Symbol" w:hint="default"/>
      </w:rPr>
    </w:lvl>
    <w:lvl w:ilvl="4" w:tplc="4AA86312">
      <w:start w:val="1"/>
      <w:numFmt w:val="bullet"/>
      <w:lvlText w:val="o"/>
      <w:lvlJc w:val="left"/>
      <w:pPr>
        <w:ind w:left="3600" w:hanging="360"/>
      </w:pPr>
      <w:rPr>
        <w:rFonts w:ascii="Courier New" w:hAnsi="Courier New" w:hint="default"/>
      </w:rPr>
    </w:lvl>
    <w:lvl w:ilvl="5" w:tplc="176CEDE4">
      <w:start w:val="1"/>
      <w:numFmt w:val="bullet"/>
      <w:lvlText w:val=""/>
      <w:lvlJc w:val="left"/>
      <w:pPr>
        <w:ind w:left="4320" w:hanging="360"/>
      </w:pPr>
      <w:rPr>
        <w:rFonts w:ascii="Wingdings" w:hAnsi="Wingdings" w:hint="default"/>
      </w:rPr>
    </w:lvl>
    <w:lvl w:ilvl="6" w:tplc="085AA4CA">
      <w:start w:val="1"/>
      <w:numFmt w:val="bullet"/>
      <w:lvlText w:val=""/>
      <w:lvlJc w:val="left"/>
      <w:pPr>
        <w:ind w:left="5040" w:hanging="360"/>
      </w:pPr>
      <w:rPr>
        <w:rFonts w:ascii="Symbol" w:hAnsi="Symbol" w:hint="default"/>
      </w:rPr>
    </w:lvl>
    <w:lvl w:ilvl="7" w:tplc="6554AE3A">
      <w:start w:val="1"/>
      <w:numFmt w:val="bullet"/>
      <w:lvlText w:val="o"/>
      <w:lvlJc w:val="left"/>
      <w:pPr>
        <w:ind w:left="5760" w:hanging="360"/>
      </w:pPr>
      <w:rPr>
        <w:rFonts w:ascii="Courier New" w:hAnsi="Courier New" w:hint="default"/>
      </w:rPr>
    </w:lvl>
    <w:lvl w:ilvl="8" w:tplc="892AA95E">
      <w:start w:val="1"/>
      <w:numFmt w:val="bullet"/>
      <w:lvlText w:val=""/>
      <w:lvlJc w:val="left"/>
      <w:pPr>
        <w:ind w:left="6480" w:hanging="360"/>
      </w:pPr>
      <w:rPr>
        <w:rFonts w:ascii="Wingdings" w:hAnsi="Wingdings" w:hint="default"/>
      </w:rPr>
    </w:lvl>
  </w:abstractNum>
  <w:abstractNum w:abstractNumId="5" w15:restartNumberingAfterBreak="0">
    <w:nsid w:val="1D377AD7"/>
    <w:multiLevelType w:val="hybridMultilevel"/>
    <w:tmpl w:val="B2FE60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F857AF1"/>
    <w:multiLevelType w:val="multilevel"/>
    <w:tmpl w:val="85F8F6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0830472"/>
    <w:multiLevelType w:val="hybridMultilevel"/>
    <w:tmpl w:val="9BDE26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15856BB"/>
    <w:multiLevelType w:val="hybridMultilevel"/>
    <w:tmpl w:val="C1B8242E"/>
    <w:lvl w:ilvl="0" w:tplc="0809000F">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9" w15:restartNumberingAfterBreak="0">
    <w:nsid w:val="237279AA"/>
    <w:multiLevelType w:val="hybridMultilevel"/>
    <w:tmpl w:val="662E6A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8490D26"/>
    <w:multiLevelType w:val="hybridMultilevel"/>
    <w:tmpl w:val="EFEE1D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0D2753E"/>
    <w:multiLevelType w:val="hybridMultilevel"/>
    <w:tmpl w:val="ABFC51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15C0F2E"/>
    <w:multiLevelType w:val="hybridMultilevel"/>
    <w:tmpl w:val="1A0C9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43F4728"/>
    <w:multiLevelType w:val="multilevel"/>
    <w:tmpl w:val="07545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689C0AB"/>
    <w:multiLevelType w:val="hybridMultilevel"/>
    <w:tmpl w:val="5CF0F374"/>
    <w:lvl w:ilvl="0" w:tplc="4F025D14">
      <w:start w:val="1"/>
      <w:numFmt w:val="bullet"/>
      <w:lvlText w:val="·"/>
      <w:lvlJc w:val="left"/>
      <w:pPr>
        <w:ind w:left="720" w:hanging="360"/>
      </w:pPr>
      <w:rPr>
        <w:rFonts w:ascii="Symbol" w:hAnsi="Symbol" w:hint="default"/>
      </w:rPr>
    </w:lvl>
    <w:lvl w:ilvl="1" w:tplc="42BC7CF4">
      <w:start w:val="1"/>
      <w:numFmt w:val="bullet"/>
      <w:lvlText w:val="o"/>
      <w:lvlJc w:val="left"/>
      <w:pPr>
        <w:ind w:left="1440" w:hanging="360"/>
      </w:pPr>
      <w:rPr>
        <w:rFonts w:ascii="Courier New" w:hAnsi="Courier New" w:hint="default"/>
      </w:rPr>
    </w:lvl>
    <w:lvl w:ilvl="2" w:tplc="24DC920A">
      <w:start w:val="1"/>
      <w:numFmt w:val="bullet"/>
      <w:lvlText w:val=""/>
      <w:lvlJc w:val="left"/>
      <w:pPr>
        <w:ind w:left="2160" w:hanging="360"/>
      </w:pPr>
      <w:rPr>
        <w:rFonts w:ascii="Wingdings" w:hAnsi="Wingdings" w:hint="default"/>
      </w:rPr>
    </w:lvl>
    <w:lvl w:ilvl="3" w:tplc="0C881932">
      <w:start w:val="1"/>
      <w:numFmt w:val="bullet"/>
      <w:lvlText w:val=""/>
      <w:lvlJc w:val="left"/>
      <w:pPr>
        <w:ind w:left="2880" w:hanging="360"/>
      </w:pPr>
      <w:rPr>
        <w:rFonts w:ascii="Symbol" w:hAnsi="Symbol" w:hint="default"/>
      </w:rPr>
    </w:lvl>
    <w:lvl w:ilvl="4" w:tplc="D166CA64">
      <w:start w:val="1"/>
      <w:numFmt w:val="bullet"/>
      <w:lvlText w:val="o"/>
      <w:lvlJc w:val="left"/>
      <w:pPr>
        <w:ind w:left="3600" w:hanging="360"/>
      </w:pPr>
      <w:rPr>
        <w:rFonts w:ascii="Courier New" w:hAnsi="Courier New" w:hint="default"/>
      </w:rPr>
    </w:lvl>
    <w:lvl w:ilvl="5" w:tplc="FC84DBD0">
      <w:start w:val="1"/>
      <w:numFmt w:val="bullet"/>
      <w:lvlText w:val=""/>
      <w:lvlJc w:val="left"/>
      <w:pPr>
        <w:ind w:left="4320" w:hanging="360"/>
      </w:pPr>
      <w:rPr>
        <w:rFonts w:ascii="Wingdings" w:hAnsi="Wingdings" w:hint="default"/>
      </w:rPr>
    </w:lvl>
    <w:lvl w:ilvl="6" w:tplc="7414889E">
      <w:start w:val="1"/>
      <w:numFmt w:val="bullet"/>
      <w:lvlText w:val=""/>
      <w:lvlJc w:val="left"/>
      <w:pPr>
        <w:ind w:left="5040" w:hanging="360"/>
      </w:pPr>
      <w:rPr>
        <w:rFonts w:ascii="Symbol" w:hAnsi="Symbol" w:hint="default"/>
      </w:rPr>
    </w:lvl>
    <w:lvl w:ilvl="7" w:tplc="78389530">
      <w:start w:val="1"/>
      <w:numFmt w:val="bullet"/>
      <w:lvlText w:val="o"/>
      <w:lvlJc w:val="left"/>
      <w:pPr>
        <w:ind w:left="5760" w:hanging="360"/>
      </w:pPr>
      <w:rPr>
        <w:rFonts w:ascii="Courier New" w:hAnsi="Courier New" w:hint="default"/>
      </w:rPr>
    </w:lvl>
    <w:lvl w:ilvl="8" w:tplc="CF103BF8">
      <w:start w:val="1"/>
      <w:numFmt w:val="bullet"/>
      <w:lvlText w:val=""/>
      <w:lvlJc w:val="left"/>
      <w:pPr>
        <w:ind w:left="6480" w:hanging="360"/>
      </w:pPr>
      <w:rPr>
        <w:rFonts w:ascii="Wingdings" w:hAnsi="Wingdings" w:hint="default"/>
      </w:rPr>
    </w:lvl>
  </w:abstractNum>
  <w:abstractNum w:abstractNumId="15" w15:restartNumberingAfterBreak="0">
    <w:nsid w:val="56D8682F"/>
    <w:multiLevelType w:val="hybridMultilevel"/>
    <w:tmpl w:val="B5B4613A"/>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A9B042D"/>
    <w:multiLevelType w:val="hybridMultilevel"/>
    <w:tmpl w:val="9B84B9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B597B27"/>
    <w:multiLevelType w:val="hybridMultilevel"/>
    <w:tmpl w:val="B1AC8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C000C7D"/>
    <w:multiLevelType w:val="hybridMultilevel"/>
    <w:tmpl w:val="B1BC1A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C773C05"/>
    <w:multiLevelType w:val="hybridMultilevel"/>
    <w:tmpl w:val="0F84837A"/>
    <w:lvl w:ilvl="0" w:tplc="5D307B72">
      <w:start w:val="1"/>
      <w:numFmt w:val="bullet"/>
      <w:lvlText w:val="·"/>
      <w:lvlJc w:val="left"/>
      <w:pPr>
        <w:ind w:left="720" w:hanging="360"/>
      </w:pPr>
      <w:rPr>
        <w:rFonts w:ascii="Symbol" w:hAnsi="Symbol" w:hint="default"/>
      </w:rPr>
    </w:lvl>
    <w:lvl w:ilvl="1" w:tplc="423A1D20">
      <w:start w:val="1"/>
      <w:numFmt w:val="bullet"/>
      <w:lvlText w:val="o"/>
      <w:lvlJc w:val="left"/>
      <w:pPr>
        <w:ind w:left="1440" w:hanging="360"/>
      </w:pPr>
      <w:rPr>
        <w:rFonts w:ascii="Courier New" w:hAnsi="Courier New" w:hint="default"/>
      </w:rPr>
    </w:lvl>
    <w:lvl w:ilvl="2" w:tplc="DF58F2DC">
      <w:start w:val="1"/>
      <w:numFmt w:val="bullet"/>
      <w:lvlText w:val=""/>
      <w:lvlJc w:val="left"/>
      <w:pPr>
        <w:ind w:left="2160" w:hanging="360"/>
      </w:pPr>
      <w:rPr>
        <w:rFonts w:ascii="Wingdings" w:hAnsi="Wingdings" w:hint="default"/>
      </w:rPr>
    </w:lvl>
    <w:lvl w:ilvl="3" w:tplc="9EE09328">
      <w:start w:val="1"/>
      <w:numFmt w:val="bullet"/>
      <w:lvlText w:val=""/>
      <w:lvlJc w:val="left"/>
      <w:pPr>
        <w:ind w:left="2880" w:hanging="360"/>
      </w:pPr>
      <w:rPr>
        <w:rFonts w:ascii="Symbol" w:hAnsi="Symbol" w:hint="default"/>
      </w:rPr>
    </w:lvl>
    <w:lvl w:ilvl="4" w:tplc="E2406966">
      <w:start w:val="1"/>
      <w:numFmt w:val="bullet"/>
      <w:lvlText w:val="o"/>
      <w:lvlJc w:val="left"/>
      <w:pPr>
        <w:ind w:left="3600" w:hanging="360"/>
      </w:pPr>
      <w:rPr>
        <w:rFonts w:ascii="Courier New" w:hAnsi="Courier New" w:hint="default"/>
      </w:rPr>
    </w:lvl>
    <w:lvl w:ilvl="5" w:tplc="CDA24398">
      <w:start w:val="1"/>
      <w:numFmt w:val="bullet"/>
      <w:lvlText w:val=""/>
      <w:lvlJc w:val="left"/>
      <w:pPr>
        <w:ind w:left="4320" w:hanging="360"/>
      </w:pPr>
      <w:rPr>
        <w:rFonts w:ascii="Wingdings" w:hAnsi="Wingdings" w:hint="default"/>
      </w:rPr>
    </w:lvl>
    <w:lvl w:ilvl="6" w:tplc="6BE21AD0">
      <w:start w:val="1"/>
      <w:numFmt w:val="bullet"/>
      <w:lvlText w:val=""/>
      <w:lvlJc w:val="left"/>
      <w:pPr>
        <w:ind w:left="5040" w:hanging="360"/>
      </w:pPr>
      <w:rPr>
        <w:rFonts w:ascii="Symbol" w:hAnsi="Symbol" w:hint="default"/>
      </w:rPr>
    </w:lvl>
    <w:lvl w:ilvl="7" w:tplc="0338F452">
      <w:start w:val="1"/>
      <w:numFmt w:val="bullet"/>
      <w:lvlText w:val="o"/>
      <w:lvlJc w:val="left"/>
      <w:pPr>
        <w:ind w:left="5760" w:hanging="360"/>
      </w:pPr>
      <w:rPr>
        <w:rFonts w:ascii="Courier New" w:hAnsi="Courier New" w:hint="default"/>
      </w:rPr>
    </w:lvl>
    <w:lvl w:ilvl="8" w:tplc="81DC4C8A">
      <w:start w:val="1"/>
      <w:numFmt w:val="bullet"/>
      <w:lvlText w:val=""/>
      <w:lvlJc w:val="left"/>
      <w:pPr>
        <w:ind w:left="6480" w:hanging="360"/>
      </w:pPr>
      <w:rPr>
        <w:rFonts w:ascii="Wingdings" w:hAnsi="Wingdings" w:hint="default"/>
      </w:rPr>
    </w:lvl>
  </w:abstractNum>
  <w:abstractNum w:abstractNumId="20" w15:restartNumberingAfterBreak="0">
    <w:nsid w:val="6DDC631D"/>
    <w:multiLevelType w:val="hybridMultilevel"/>
    <w:tmpl w:val="44DAAE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0C86B90"/>
    <w:multiLevelType w:val="hybridMultilevel"/>
    <w:tmpl w:val="6B6A50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3677D19"/>
    <w:multiLevelType w:val="hybridMultilevel"/>
    <w:tmpl w:val="4AC60DA6"/>
    <w:lvl w:ilvl="0" w:tplc="1A22CA44">
      <w:start w:val="1"/>
      <w:numFmt w:val="decimal"/>
      <w:lvlText w:val="%1."/>
      <w:lvlJc w:val="left"/>
      <w:pPr>
        <w:ind w:left="360" w:hanging="360"/>
      </w:pPr>
      <w:rPr>
        <w:b w:val="0"/>
        <w:bCs w:val="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73887100"/>
    <w:multiLevelType w:val="hybridMultilevel"/>
    <w:tmpl w:val="6A0CC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463496D"/>
    <w:multiLevelType w:val="hybridMultilevel"/>
    <w:tmpl w:val="2CDC73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74BC28C7"/>
    <w:multiLevelType w:val="hybridMultilevel"/>
    <w:tmpl w:val="4D9843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7678335D"/>
    <w:multiLevelType w:val="multilevel"/>
    <w:tmpl w:val="5D3C3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A0878F6"/>
    <w:multiLevelType w:val="hybridMultilevel"/>
    <w:tmpl w:val="D39E093E"/>
    <w:lvl w:ilvl="0" w:tplc="F312ADB6">
      <w:start w:val="1"/>
      <w:numFmt w:val="bullet"/>
      <w:lvlText w:val="·"/>
      <w:lvlJc w:val="left"/>
      <w:pPr>
        <w:ind w:left="720" w:hanging="360"/>
      </w:pPr>
      <w:rPr>
        <w:rFonts w:ascii="Symbol" w:hAnsi="Symbol" w:hint="default"/>
      </w:rPr>
    </w:lvl>
    <w:lvl w:ilvl="1" w:tplc="D4B8186C">
      <w:start w:val="1"/>
      <w:numFmt w:val="bullet"/>
      <w:lvlText w:val="o"/>
      <w:lvlJc w:val="left"/>
      <w:pPr>
        <w:ind w:left="1440" w:hanging="360"/>
      </w:pPr>
      <w:rPr>
        <w:rFonts w:ascii="Courier New" w:hAnsi="Courier New" w:hint="default"/>
      </w:rPr>
    </w:lvl>
    <w:lvl w:ilvl="2" w:tplc="2A7C3B46">
      <w:start w:val="1"/>
      <w:numFmt w:val="bullet"/>
      <w:lvlText w:val=""/>
      <w:lvlJc w:val="left"/>
      <w:pPr>
        <w:ind w:left="2160" w:hanging="360"/>
      </w:pPr>
      <w:rPr>
        <w:rFonts w:ascii="Wingdings" w:hAnsi="Wingdings" w:hint="default"/>
      </w:rPr>
    </w:lvl>
    <w:lvl w:ilvl="3" w:tplc="6D56DAE6">
      <w:start w:val="1"/>
      <w:numFmt w:val="bullet"/>
      <w:lvlText w:val=""/>
      <w:lvlJc w:val="left"/>
      <w:pPr>
        <w:ind w:left="2880" w:hanging="360"/>
      </w:pPr>
      <w:rPr>
        <w:rFonts w:ascii="Symbol" w:hAnsi="Symbol" w:hint="default"/>
      </w:rPr>
    </w:lvl>
    <w:lvl w:ilvl="4" w:tplc="4308DBAC">
      <w:start w:val="1"/>
      <w:numFmt w:val="bullet"/>
      <w:lvlText w:val="o"/>
      <w:lvlJc w:val="left"/>
      <w:pPr>
        <w:ind w:left="3600" w:hanging="360"/>
      </w:pPr>
      <w:rPr>
        <w:rFonts w:ascii="Courier New" w:hAnsi="Courier New" w:hint="default"/>
      </w:rPr>
    </w:lvl>
    <w:lvl w:ilvl="5" w:tplc="DE76EACA">
      <w:start w:val="1"/>
      <w:numFmt w:val="bullet"/>
      <w:lvlText w:val=""/>
      <w:lvlJc w:val="left"/>
      <w:pPr>
        <w:ind w:left="4320" w:hanging="360"/>
      </w:pPr>
      <w:rPr>
        <w:rFonts w:ascii="Wingdings" w:hAnsi="Wingdings" w:hint="default"/>
      </w:rPr>
    </w:lvl>
    <w:lvl w:ilvl="6" w:tplc="C832D6FE">
      <w:start w:val="1"/>
      <w:numFmt w:val="bullet"/>
      <w:lvlText w:val=""/>
      <w:lvlJc w:val="left"/>
      <w:pPr>
        <w:ind w:left="5040" w:hanging="360"/>
      </w:pPr>
      <w:rPr>
        <w:rFonts w:ascii="Symbol" w:hAnsi="Symbol" w:hint="default"/>
      </w:rPr>
    </w:lvl>
    <w:lvl w:ilvl="7" w:tplc="83A600FA">
      <w:start w:val="1"/>
      <w:numFmt w:val="bullet"/>
      <w:lvlText w:val="o"/>
      <w:lvlJc w:val="left"/>
      <w:pPr>
        <w:ind w:left="5760" w:hanging="360"/>
      </w:pPr>
      <w:rPr>
        <w:rFonts w:ascii="Courier New" w:hAnsi="Courier New" w:hint="default"/>
      </w:rPr>
    </w:lvl>
    <w:lvl w:ilvl="8" w:tplc="B9DEF0EE">
      <w:start w:val="1"/>
      <w:numFmt w:val="bullet"/>
      <w:lvlText w:val=""/>
      <w:lvlJc w:val="left"/>
      <w:pPr>
        <w:ind w:left="6480" w:hanging="360"/>
      </w:pPr>
      <w:rPr>
        <w:rFonts w:ascii="Wingdings" w:hAnsi="Wingdings" w:hint="default"/>
      </w:rPr>
    </w:lvl>
  </w:abstractNum>
  <w:abstractNum w:abstractNumId="28" w15:restartNumberingAfterBreak="0">
    <w:nsid w:val="7D3D5A05"/>
    <w:multiLevelType w:val="hybridMultilevel"/>
    <w:tmpl w:val="A56EE52C"/>
    <w:lvl w:ilvl="0" w:tplc="838ADF64">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E6E281B"/>
    <w:multiLevelType w:val="hybridMultilevel"/>
    <w:tmpl w:val="A3E657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7EA30D5F"/>
    <w:multiLevelType w:val="hybridMultilevel"/>
    <w:tmpl w:val="6D34E2AA"/>
    <w:lvl w:ilvl="0" w:tplc="FFFFFFFF">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217519203">
    <w:abstractNumId w:val="19"/>
  </w:num>
  <w:num w:numId="2" w16cid:durableId="1895314083">
    <w:abstractNumId w:val="4"/>
  </w:num>
  <w:num w:numId="3" w16cid:durableId="554588750">
    <w:abstractNumId w:val="2"/>
  </w:num>
  <w:num w:numId="4" w16cid:durableId="1006592802">
    <w:abstractNumId w:val="3"/>
  </w:num>
  <w:num w:numId="5" w16cid:durableId="1676152069">
    <w:abstractNumId w:val="14"/>
  </w:num>
  <w:num w:numId="6" w16cid:durableId="695892601">
    <w:abstractNumId w:val="27"/>
  </w:num>
  <w:num w:numId="7" w16cid:durableId="448596300">
    <w:abstractNumId w:val="7"/>
  </w:num>
  <w:num w:numId="8" w16cid:durableId="666056053">
    <w:abstractNumId w:val="10"/>
  </w:num>
  <w:num w:numId="9" w16cid:durableId="219828824">
    <w:abstractNumId w:val="0"/>
  </w:num>
  <w:num w:numId="10" w16cid:durableId="1512377009">
    <w:abstractNumId w:val="18"/>
  </w:num>
  <w:num w:numId="11" w16cid:durableId="1232347564">
    <w:abstractNumId w:val="17"/>
  </w:num>
  <w:num w:numId="12" w16cid:durableId="330068658">
    <w:abstractNumId w:val="15"/>
  </w:num>
  <w:num w:numId="13" w16cid:durableId="1895461576">
    <w:abstractNumId w:val="21"/>
  </w:num>
  <w:num w:numId="14" w16cid:durableId="1656643359">
    <w:abstractNumId w:val="8"/>
  </w:num>
  <w:num w:numId="15" w16cid:durableId="1482428949">
    <w:abstractNumId w:val="22"/>
  </w:num>
  <w:num w:numId="16" w16cid:durableId="1285119107">
    <w:abstractNumId w:val="29"/>
  </w:num>
  <w:num w:numId="17" w16cid:durableId="459422238">
    <w:abstractNumId w:val="24"/>
  </w:num>
  <w:num w:numId="18" w16cid:durableId="55250607">
    <w:abstractNumId w:val="25"/>
  </w:num>
  <w:num w:numId="19" w16cid:durableId="1897279558">
    <w:abstractNumId w:val="5"/>
  </w:num>
  <w:num w:numId="20" w16cid:durableId="1231965263">
    <w:abstractNumId w:val="5"/>
  </w:num>
  <w:num w:numId="21" w16cid:durableId="488449371">
    <w:abstractNumId w:val="12"/>
  </w:num>
  <w:num w:numId="22" w16cid:durableId="1251888741">
    <w:abstractNumId w:val="30"/>
  </w:num>
  <w:num w:numId="23" w16cid:durableId="1292710343">
    <w:abstractNumId w:val="20"/>
  </w:num>
  <w:num w:numId="24" w16cid:durableId="1405569754">
    <w:abstractNumId w:val="26"/>
  </w:num>
  <w:num w:numId="25" w16cid:durableId="1670670160">
    <w:abstractNumId w:val="1"/>
  </w:num>
  <w:num w:numId="26" w16cid:durableId="980811956">
    <w:abstractNumId w:val="6"/>
  </w:num>
  <w:num w:numId="27" w16cid:durableId="877201117">
    <w:abstractNumId w:val="13"/>
  </w:num>
  <w:num w:numId="28" w16cid:durableId="406925661">
    <w:abstractNumId w:val="28"/>
  </w:num>
  <w:num w:numId="29" w16cid:durableId="1100418347">
    <w:abstractNumId w:val="16"/>
  </w:num>
  <w:num w:numId="30" w16cid:durableId="153497127">
    <w:abstractNumId w:val="11"/>
  </w:num>
  <w:num w:numId="31" w16cid:durableId="2063020106">
    <w:abstractNumId w:val="9"/>
  </w:num>
  <w:num w:numId="32" w16cid:durableId="183097452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18D"/>
    <w:rsid w:val="000172C4"/>
    <w:rsid w:val="000300BA"/>
    <w:rsid w:val="0003018D"/>
    <w:rsid w:val="000D9E02"/>
    <w:rsid w:val="001106DC"/>
    <w:rsid w:val="001571DE"/>
    <w:rsid w:val="001614B0"/>
    <w:rsid w:val="0017556D"/>
    <w:rsid w:val="001C5DB9"/>
    <w:rsid w:val="002328EC"/>
    <w:rsid w:val="00322EE8"/>
    <w:rsid w:val="0034348E"/>
    <w:rsid w:val="003C581C"/>
    <w:rsid w:val="003E3737"/>
    <w:rsid w:val="00456F68"/>
    <w:rsid w:val="004C2410"/>
    <w:rsid w:val="004D4838"/>
    <w:rsid w:val="004FA789"/>
    <w:rsid w:val="00527646"/>
    <w:rsid w:val="00544511"/>
    <w:rsid w:val="0057299F"/>
    <w:rsid w:val="00611F74"/>
    <w:rsid w:val="006318ED"/>
    <w:rsid w:val="006B2103"/>
    <w:rsid w:val="00760C93"/>
    <w:rsid w:val="007632C6"/>
    <w:rsid w:val="007A65B1"/>
    <w:rsid w:val="007E042C"/>
    <w:rsid w:val="007F412B"/>
    <w:rsid w:val="008306EB"/>
    <w:rsid w:val="00845912"/>
    <w:rsid w:val="008C2DF7"/>
    <w:rsid w:val="008C46B3"/>
    <w:rsid w:val="008D2FA3"/>
    <w:rsid w:val="008E3184"/>
    <w:rsid w:val="008E5B3B"/>
    <w:rsid w:val="00957C57"/>
    <w:rsid w:val="00984D7F"/>
    <w:rsid w:val="00A562E8"/>
    <w:rsid w:val="00A61411"/>
    <w:rsid w:val="00AC53D6"/>
    <w:rsid w:val="00B03A6F"/>
    <w:rsid w:val="00B6BE05"/>
    <w:rsid w:val="00BD6D4E"/>
    <w:rsid w:val="00BE055E"/>
    <w:rsid w:val="00CD25B0"/>
    <w:rsid w:val="00D68E50"/>
    <w:rsid w:val="00D95F4A"/>
    <w:rsid w:val="00D99F22"/>
    <w:rsid w:val="00DD556F"/>
    <w:rsid w:val="00E84C40"/>
    <w:rsid w:val="00E84CFB"/>
    <w:rsid w:val="00EF1BD0"/>
    <w:rsid w:val="00F0346F"/>
    <w:rsid w:val="0110C32B"/>
    <w:rsid w:val="01358C33"/>
    <w:rsid w:val="020A4751"/>
    <w:rsid w:val="02B8E8BE"/>
    <w:rsid w:val="02E225B1"/>
    <w:rsid w:val="02F18CFF"/>
    <w:rsid w:val="035A9033"/>
    <w:rsid w:val="03CD3823"/>
    <w:rsid w:val="03D3F5EB"/>
    <w:rsid w:val="04A443B3"/>
    <w:rsid w:val="04F65A7F"/>
    <w:rsid w:val="057560F5"/>
    <w:rsid w:val="05CC33EF"/>
    <w:rsid w:val="06D12A2D"/>
    <w:rsid w:val="0806FED4"/>
    <w:rsid w:val="08563EA0"/>
    <w:rsid w:val="08631665"/>
    <w:rsid w:val="08F713DB"/>
    <w:rsid w:val="0932C10D"/>
    <w:rsid w:val="09ADBCF6"/>
    <w:rsid w:val="0A25E495"/>
    <w:rsid w:val="0A899076"/>
    <w:rsid w:val="0A91515C"/>
    <w:rsid w:val="0AF50419"/>
    <w:rsid w:val="0B1FB751"/>
    <w:rsid w:val="0B2E2A40"/>
    <w:rsid w:val="0B8DE909"/>
    <w:rsid w:val="0C15F823"/>
    <w:rsid w:val="0D7A4F87"/>
    <w:rsid w:val="0DD9FB5B"/>
    <w:rsid w:val="0DF8A024"/>
    <w:rsid w:val="0E50A15D"/>
    <w:rsid w:val="0E5EDD3B"/>
    <w:rsid w:val="0E92B053"/>
    <w:rsid w:val="0F01A5F8"/>
    <w:rsid w:val="0F68DFAE"/>
    <w:rsid w:val="0F8561B3"/>
    <w:rsid w:val="0FE62DBF"/>
    <w:rsid w:val="101402C9"/>
    <w:rsid w:val="1084955E"/>
    <w:rsid w:val="111415CF"/>
    <w:rsid w:val="113109C2"/>
    <w:rsid w:val="1138576D"/>
    <w:rsid w:val="11799498"/>
    <w:rsid w:val="11D69F97"/>
    <w:rsid w:val="1220F279"/>
    <w:rsid w:val="124E71D2"/>
    <w:rsid w:val="12AB8097"/>
    <w:rsid w:val="12D01034"/>
    <w:rsid w:val="12DFB08C"/>
    <w:rsid w:val="13C32BB9"/>
    <w:rsid w:val="13F1E28A"/>
    <w:rsid w:val="14045BBF"/>
    <w:rsid w:val="14A3AC90"/>
    <w:rsid w:val="15289BF9"/>
    <w:rsid w:val="153BE88B"/>
    <w:rsid w:val="15B082C8"/>
    <w:rsid w:val="15B20C5E"/>
    <w:rsid w:val="15E9A456"/>
    <w:rsid w:val="163E8C92"/>
    <w:rsid w:val="1642F9E5"/>
    <w:rsid w:val="16507650"/>
    <w:rsid w:val="1658A8C9"/>
    <w:rsid w:val="16B8086F"/>
    <w:rsid w:val="16D08ADF"/>
    <w:rsid w:val="181AB894"/>
    <w:rsid w:val="181CEF5D"/>
    <w:rsid w:val="18DD1572"/>
    <w:rsid w:val="193F4D9B"/>
    <w:rsid w:val="19701B49"/>
    <w:rsid w:val="198AD9CC"/>
    <w:rsid w:val="19EE6EDF"/>
    <w:rsid w:val="1A64BD36"/>
    <w:rsid w:val="1B07D164"/>
    <w:rsid w:val="1BD6006F"/>
    <w:rsid w:val="1BE47E47"/>
    <w:rsid w:val="1C82A585"/>
    <w:rsid w:val="1D47F94A"/>
    <w:rsid w:val="1D632DDF"/>
    <w:rsid w:val="1D77457E"/>
    <w:rsid w:val="1DF22746"/>
    <w:rsid w:val="1E11C8BD"/>
    <w:rsid w:val="1E51E93F"/>
    <w:rsid w:val="1E92B23A"/>
    <w:rsid w:val="1F3C29C2"/>
    <w:rsid w:val="1FA4430B"/>
    <w:rsid w:val="1FE35CC7"/>
    <w:rsid w:val="1FEE708D"/>
    <w:rsid w:val="1FF62DE4"/>
    <w:rsid w:val="2051D289"/>
    <w:rsid w:val="20996F04"/>
    <w:rsid w:val="20C5B6BA"/>
    <w:rsid w:val="20DFCA93"/>
    <w:rsid w:val="2157FD19"/>
    <w:rsid w:val="222672E4"/>
    <w:rsid w:val="22842B77"/>
    <w:rsid w:val="2289DF57"/>
    <w:rsid w:val="23395D21"/>
    <w:rsid w:val="2339A077"/>
    <w:rsid w:val="238A1859"/>
    <w:rsid w:val="23BB4E92"/>
    <w:rsid w:val="24A3160C"/>
    <w:rsid w:val="255BF70B"/>
    <w:rsid w:val="258CA4BF"/>
    <w:rsid w:val="25DC10AC"/>
    <w:rsid w:val="25EEEEE3"/>
    <w:rsid w:val="26EEFF6C"/>
    <w:rsid w:val="27533D9A"/>
    <w:rsid w:val="27B4D649"/>
    <w:rsid w:val="27D6733B"/>
    <w:rsid w:val="27FA38E0"/>
    <w:rsid w:val="2810F40E"/>
    <w:rsid w:val="284F83B2"/>
    <w:rsid w:val="28707C82"/>
    <w:rsid w:val="28A11931"/>
    <w:rsid w:val="28BF7D15"/>
    <w:rsid w:val="28C33987"/>
    <w:rsid w:val="2900AB47"/>
    <w:rsid w:val="29820897"/>
    <w:rsid w:val="2A1DA63A"/>
    <w:rsid w:val="2A3B5940"/>
    <w:rsid w:val="2AD4B1D0"/>
    <w:rsid w:val="2AEC29CB"/>
    <w:rsid w:val="2B986026"/>
    <w:rsid w:val="2BAB91FD"/>
    <w:rsid w:val="2BF88FC4"/>
    <w:rsid w:val="2BFBF1F9"/>
    <w:rsid w:val="2C444B7F"/>
    <w:rsid w:val="2C8C97C0"/>
    <w:rsid w:val="2C93F73C"/>
    <w:rsid w:val="2D3BC1C5"/>
    <w:rsid w:val="2E10FD3F"/>
    <w:rsid w:val="2F1B8E56"/>
    <w:rsid w:val="2F1DF2E7"/>
    <w:rsid w:val="2F4F4286"/>
    <w:rsid w:val="2F87C7F4"/>
    <w:rsid w:val="2FF4E5AC"/>
    <w:rsid w:val="30336A40"/>
    <w:rsid w:val="3054DCC7"/>
    <w:rsid w:val="308A3268"/>
    <w:rsid w:val="3093BB26"/>
    <w:rsid w:val="30D713CE"/>
    <w:rsid w:val="310AC297"/>
    <w:rsid w:val="3110BCEA"/>
    <w:rsid w:val="3154E906"/>
    <w:rsid w:val="31934BC2"/>
    <w:rsid w:val="31EC8882"/>
    <w:rsid w:val="3267D148"/>
    <w:rsid w:val="329F6AF4"/>
    <w:rsid w:val="32DD81C1"/>
    <w:rsid w:val="3330DFA7"/>
    <w:rsid w:val="338A49AE"/>
    <w:rsid w:val="33BD1C37"/>
    <w:rsid w:val="340BB366"/>
    <w:rsid w:val="34177A03"/>
    <w:rsid w:val="3444CE67"/>
    <w:rsid w:val="34672645"/>
    <w:rsid w:val="34C957F9"/>
    <w:rsid w:val="34CC5AB6"/>
    <w:rsid w:val="3501AC69"/>
    <w:rsid w:val="35202340"/>
    <w:rsid w:val="3528064E"/>
    <w:rsid w:val="355139F7"/>
    <w:rsid w:val="359F720A"/>
    <w:rsid w:val="35D7E1F1"/>
    <w:rsid w:val="363CBE5C"/>
    <w:rsid w:val="36B29C6F"/>
    <w:rsid w:val="37052A15"/>
    <w:rsid w:val="373B426B"/>
    <w:rsid w:val="3797CA87"/>
    <w:rsid w:val="37A52CE3"/>
    <w:rsid w:val="37E1301E"/>
    <w:rsid w:val="38394D2B"/>
    <w:rsid w:val="38C80281"/>
    <w:rsid w:val="3916235F"/>
    <w:rsid w:val="39339AE8"/>
    <w:rsid w:val="397ED15D"/>
    <w:rsid w:val="39F98B32"/>
    <w:rsid w:val="3A90FEB6"/>
    <w:rsid w:val="3A9A42DB"/>
    <w:rsid w:val="3AF5339E"/>
    <w:rsid w:val="3B34AFCD"/>
    <w:rsid w:val="3B5EDCB3"/>
    <w:rsid w:val="3B955B93"/>
    <w:rsid w:val="3BD9BEB6"/>
    <w:rsid w:val="3BF58B31"/>
    <w:rsid w:val="3BF83C15"/>
    <w:rsid w:val="3C0B7FFF"/>
    <w:rsid w:val="3D0B1BE1"/>
    <w:rsid w:val="3D356218"/>
    <w:rsid w:val="3D4762A7"/>
    <w:rsid w:val="3D9C9A01"/>
    <w:rsid w:val="3DBE5DB5"/>
    <w:rsid w:val="3DD3520E"/>
    <w:rsid w:val="3E0984A3"/>
    <w:rsid w:val="3E1B5B6C"/>
    <w:rsid w:val="3E35362F"/>
    <w:rsid w:val="3EB63832"/>
    <w:rsid w:val="3ECFD64D"/>
    <w:rsid w:val="3F9B743F"/>
    <w:rsid w:val="3FA2DC6C"/>
    <w:rsid w:val="40096788"/>
    <w:rsid w:val="40222D91"/>
    <w:rsid w:val="4033C402"/>
    <w:rsid w:val="414CF360"/>
    <w:rsid w:val="4171DB63"/>
    <w:rsid w:val="42A08E44"/>
    <w:rsid w:val="42B2B311"/>
    <w:rsid w:val="42D12366"/>
    <w:rsid w:val="42EA23E5"/>
    <w:rsid w:val="4386C333"/>
    <w:rsid w:val="43AE907C"/>
    <w:rsid w:val="43FB3C86"/>
    <w:rsid w:val="4474850D"/>
    <w:rsid w:val="44FEA7D6"/>
    <w:rsid w:val="451D8705"/>
    <w:rsid w:val="45B0CAC8"/>
    <w:rsid w:val="45C1C6E0"/>
    <w:rsid w:val="46839A85"/>
    <w:rsid w:val="46F20F80"/>
    <w:rsid w:val="46F31193"/>
    <w:rsid w:val="4732C958"/>
    <w:rsid w:val="473454D0"/>
    <w:rsid w:val="47AC6848"/>
    <w:rsid w:val="47C345DA"/>
    <w:rsid w:val="48A805FE"/>
    <w:rsid w:val="48B3D4D3"/>
    <w:rsid w:val="49C35A84"/>
    <w:rsid w:val="49EB5B65"/>
    <w:rsid w:val="49F04177"/>
    <w:rsid w:val="4ACF2A38"/>
    <w:rsid w:val="4AFC0E95"/>
    <w:rsid w:val="4B031032"/>
    <w:rsid w:val="4B06E3B1"/>
    <w:rsid w:val="4B201CD0"/>
    <w:rsid w:val="4B2D644D"/>
    <w:rsid w:val="4B3D8760"/>
    <w:rsid w:val="4B4DE758"/>
    <w:rsid w:val="4BA518AA"/>
    <w:rsid w:val="4C3FF92A"/>
    <w:rsid w:val="4C61AC4D"/>
    <w:rsid w:val="4CB02A5C"/>
    <w:rsid w:val="4CB1834D"/>
    <w:rsid w:val="4CC7C436"/>
    <w:rsid w:val="4D223990"/>
    <w:rsid w:val="4D93BF55"/>
    <w:rsid w:val="4E21EA54"/>
    <w:rsid w:val="4EC13F78"/>
    <w:rsid w:val="4EDFCD63"/>
    <w:rsid w:val="4F05647F"/>
    <w:rsid w:val="4F351629"/>
    <w:rsid w:val="4F4AAFCD"/>
    <w:rsid w:val="4FB89E2F"/>
    <w:rsid w:val="4FE59E46"/>
    <w:rsid w:val="501A8ED9"/>
    <w:rsid w:val="50ABC111"/>
    <w:rsid w:val="510DF755"/>
    <w:rsid w:val="513A66B2"/>
    <w:rsid w:val="51E4149A"/>
    <w:rsid w:val="52AEE9D1"/>
    <w:rsid w:val="52DF25DB"/>
    <w:rsid w:val="531173C7"/>
    <w:rsid w:val="532F4798"/>
    <w:rsid w:val="5333D518"/>
    <w:rsid w:val="53666270"/>
    <w:rsid w:val="53FBC5E0"/>
    <w:rsid w:val="5411BDF0"/>
    <w:rsid w:val="542C3D86"/>
    <w:rsid w:val="543BD4AF"/>
    <w:rsid w:val="5623A0CF"/>
    <w:rsid w:val="56302F40"/>
    <w:rsid w:val="5643F620"/>
    <w:rsid w:val="56A1BE28"/>
    <w:rsid w:val="5703AB21"/>
    <w:rsid w:val="5715C869"/>
    <w:rsid w:val="57C8411C"/>
    <w:rsid w:val="57CBFFA1"/>
    <w:rsid w:val="58659FDE"/>
    <w:rsid w:val="58A9C8FC"/>
    <w:rsid w:val="591D5A6D"/>
    <w:rsid w:val="59649CFB"/>
    <w:rsid w:val="5993AFB9"/>
    <w:rsid w:val="5995C2CB"/>
    <w:rsid w:val="59D95EEA"/>
    <w:rsid w:val="59EC23BA"/>
    <w:rsid w:val="5A246247"/>
    <w:rsid w:val="5AC66098"/>
    <w:rsid w:val="5ADCC3C7"/>
    <w:rsid w:val="5B4CC7D5"/>
    <w:rsid w:val="5B574DA0"/>
    <w:rsid w:val="5BB088E6"/>
    <w:rsid w:val="5BE2B6F6"/>
    <w:rsid w:val="5C70C1AF"/>
    <w:rsid w:val="5CD3F74A"/>
    <w:rsid w:val="5CE745FE"/>
    <w:rsid w:val="5DB72BC3"/>
    <w:rsid w:val="5E243826"/>
    <w:rsid w:val="5E2A6DFB"/>
    <w:rsid w:val="5E380E1E"/>
    <w:rsid w:val="5E83165F"/>
    <w:rsid w:val="5F71BA9B"/>
    <w:rsid w:val="602F2BB2"/>
    <w:rsid w:val="613218DD"/>
    <w:rsid w:val="61590B3E"/>
    <w:rsid w:val="61B0C300"/>
    <w:rsid w:val="61C5224F"/>
    <w:rsid w:val="61D476DD"/>
    <w:rsid w:val="61E6AEA8"/>
    <w:rsid w:val="62200224"/>
    <w:rsid w:val="6248CFA5"/>
    <w:rsid w:val="62D9F13C"/>
    <w:rsid w:val="62DC81E0"/>
    <w:rsid w:val="63484726"/>
    <w:rsid w:val="636718D3"/>
    <w:rsid w:val="6373E090"/>
    <w:rsid w:val="63D67D8E"/>
    <w:rsid w:val="63D7EBC1"/>
    <w:rsid w:val="64BA4EA7"/>
    <w:rsid w:val="64BE3C45"/>
    <w:rsid w:val="65109F98"/>
    <w:rsid w:val="65581491"/>
    <w:rsid w:val="658DE674"/>
    <w:rsid w:val="65C36147"/>
    <w:rsid w:val="661D805B"/>
    <w:rsid w:val="664B0D89"/>
    <w:rsid w:val="664E1F7E"/>
    <w:rsid w:val="66AB3D27"/>
    <w:rsid w:val="66EED169"/>
    <w:rsid w:val="674A09B1"/>
    <w:rsid w:val="679920AF"/>
    <w:rsid w:val="67E8D4E7"/>
    <w:rsid w:val="67F4CC17"/>
    <w:rsid w:val="680D566D"/>
    <w:rsid w:val="68191DBC"/>
    <w:rsid w:val="687031B2"/>
    <w:rsid w:val="68BCBE01"/>
    <w:rsid w:val="6919B2FD"/>
    <w:rsid w:val="69B8C5B0"/>
    <w:rsid w:val="6A588E62"/>
    <w:rsid w:val="6A6A1DE6"/>
    <w:rsid w:val="6B020FFC"/>
    <w:rsid w:val="6B0E6C7C"/>
    <w:rsid w:val="6B1E7EAC"/>
    <w:rsid w:val="6B26AE9E"/>
    <w:rsid w:val="6B86239F"/>
    <w:rsid w:val="6C00D8CD"/>
    <w:rsid w:val="6C1BFB8D"/>
    <w:rsid w:val="6C41814F"/>
    <w:rsid w:val="6C726ECD"/>
    <w:rsid w:val="6C77B5FE"/>
    <w:rsid w:val="6CBA4F0D"/>
    <w:rsid w:val="6CD7D215"/>
    <w:rsid w:val="6CDAA7EE"/>
    <w:rsid w:val="6D60760A"/>
    <w:rsid w:val="6D6AE60F"/>
    <w:rsid w:val="6D93C1E6"/>
    <w:rsid w:val="6DD7F10B"/>
    <w:rsid w:val="6EC2A74F"/>
    <w:rsid w:val="6F8ED721"/>
    <w:rsid w:val="6FB459CC"/>
    <w:rsid w:val="6FF1EFCF"/>
    <w:rsid w:val="70624836"/>
    <w:rsid w:val="70C996D8"/>
    <w:rsid w:val="70DA7E3D"/>
    <w:rsid w:val="71031680"/>
    <w:rsid w:val="711DD641"/>
    <w:rsid w:val="712F8E99"/>
    <w:rsid w:val="715FD280"/>
    <w:rsid w:val="7177F0C0"/>
    <w:rsid w:val="71DE1F9E"/>
    <w:rsid w:val="71DFF3EE"/>
    <w:rsid w:val="71EED5F4"/>
    <w:rsid w:val="7228D987"/>
    <w:rsid w:val="726EB15B"/>
    <w:rsid w:val="72A1409A"/>
    <w:rsid w:val="72A425EC"/>
    <w:rsid w:val="735DF03C"/>
    <w:rsid w:val="7371F2D5"/>
    <w:rsid w:val="739BDD05"/>
    <w:rsid w:val="73B2BA5C"/>
    <w:rsid w:val="73FF404B"/>
    <w:rsid w:val="7487CAEF"/>
    <w:rsid w:val="74BBE188"/>
    <w:rsid w:val="74F99003"/>
    <w:rsid w:val="7520FA84"/>
    <w:rsid w:val="754B02B2"/>
    <w:rsid w:val="756C257A"/>
    <w:rsid w:val="75C5047B"/>
    <w:rsid w:val="760CCFF1"/>
    <w:rsid w:val="7633C6F6"/>
    <w:rsid w:val="7634F513"/>
    <w:rsid w:val="76FC0252"/>
    <w:rsid w:val="77012AA2"/>
    <w:rsid w:val="77BF6BB1"/>
    <w:rsid w:val="77D2909D"/>
    <w:rsid w:val="782EE198"/>
    <w:rsid w:val="78661AF7"/>
    <w:rsid w:val="78A295FA"/>
    <w:rsid w:val="79580B04"/>
    <w:rsid w:val="79888CF7"/>
    <w:rsid w:val="79A54F79"/>
    <w:rsid w:val="79E025BB"/>
    <w:rsid w:val="79E213E1"/>
    <w:rsid w:val="79F99ABB"/>
    <w:rsid w:val="7A0F8D5F"/>
    <w:rsid w:val="7A46239A"/>
    <w:rsid w:val="7AE97C8C"/>
    <w:rsid w:val="7B0B306E"/>
    <w:rsid w:val="7B66825A"/>
    <w:rsid w:val="7B903C08"/>
    <w:rsid w:val="7BD9B3F5"/>
    <w:rsid w:val="7C224599"/>
    <w:rsid w:val="7C2B9E36"/>
    <w:rsid w:val="7C3111C9"/>
    <w:rsid w:val="7CA9EA46"/>
    <w:rsid w:val="7CFA072A"/>
    <w:rsid w:val="7D365F1B"/>
    <w:rsid w:val="7D751268"/>
    <w:rsid w:val="7DE73873"/>
    <w:rsid w:val="7DF4018E"/>
    <w:rsid w:val="7E02ADCE"/>
    <w:rsid w:val="7E06265B"/>
    <w:rsid w:val="7EAAD557"/>
    <w:rsid w:val="7F2C8638"/>
    <w:rsid w:val="7F5402D4"/>
    <w:rsid w:val="7F639747"/>
    <w:rsid w:val="7F81CF63"/>
    <w:rsid w:val="7FAF4191"/>
    <w:rsid w:val="7FD30D96"/>
    <w:rsid w:val="7FF6D8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8D013"/>
  <w15:chartTrackingRefBased/>
  <w15:docId w15:val="{ED48A09F-3B03-4E61-9C19-09E51228F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018D"/>
    <w:rPr>
      <w:rFonts w:ascii="Tenorite" w:hAnsi="Tenorite"/>
      <w:sz w:val="24"/>
    </w:rPr>
  </w:style>
  <w:style w:type="paragraph" w:styleId="Heading1">
    <w:name w:val="heading 1"/>
    <w:basedOn w:val="Normal"/>
    <w:next w:val="Normal"/>
    <w:link w:val="Heading1Char"/>
    <w:uiPriority w:val="9"/>
    <w:qFormat/>
    <w:rsid w:val="0003018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84C4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E84C40"/>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3018D"/>
    <w:pPr>
      <w:spacing w:after="0" w:line="240" w:lineRule="auto"/>
      <w:contextualSpacing/>
    </w:pPr>
    <w:rPr>
      <w:rFonts w:eastAsiaTheme="majorEastAsia" w:cstheme="majorBidi"/>
      <w:b/>
      <w:color w:val="015EB8"/>
      <w:spacing w:val="-10"/>
      <w:kern w:val="28"/>
      <w:sz w:val="56"/>
      <w:szCs w:val="56"/>
    </w:rPr>
  </w:style>
  <w:style w:type="character" w:customStyle="1" w:styleId="TitleChar">
    <w:name w:val="Title Char"/>
    <w:basedOn w:val="DefaultParagraphFont"/>
    <w:link w:val="Title"/>
    <w:uiPriority w:val="10"/>
    <w:rsid w:val="0003018D"/>
    <w:rPr>
      <w:rFonts w:ascii="Tenorite" w:eastAsiaTheme="majorEastAsia" w:hAnsi="Tenorite" w:cstheme="majorBidi"/>
      <w:b/>
      <w:color w:val="015EB8"/>
      <w:spacing w:val="-10"/>
      <w:kern w:val="28"/>
      <w:sz w:val="56"/>
      <w:szCs w:val="56"/>
    </w:rPr>
  </w:style>
  <w:style w:type="character" w:styleId="CommentReference">
    <w:name w:val="annotation reference"/>
    <w:basedOn w:val="DefaultParagraphFont"/>
    <w:uiPriority w:val="99"/>
    <w:semiHidden/>
    <w:unhideWhenUsed/>
    <w:rsid w:val="0003018D"/>
    <w:rPr>
      <w:sz w:val="16"/>
      <w:szCs w:val="16"/>
    </w:rPr>
  </w:style>
  <w:style w:type="paragraph" w:styleId="CommentText">
    <w:name w:val="annotation text"/>
    <w:basedOn w:val="Normal"/>
    <w:link w:val="CommentTextChar"/>
    <w:uiPriority w:val="99"/>
    <w:unhideWhenUsed/>
    <w:rsid w:val="0003018D"/>
    <w:pPr>
      <w:spacing w:line="240" w:lineRule="auto"/>
    </w:pPr>
    <w:rPr>
      <w:sz w:val="20"/>
      <w:szCs w:val="20"/>
    </w:rPr>
  </w:style>
  <w:style w:type="character" w:customStyle="1" w:styleId="CommentTextChar">
    <w:name w:val="Comment Text Char"/>
    <w:basedOn w:val="DefaultParagraphFont"/>
    <w:link w:val="CommentText"/>
    <w:uiPriority w:val="99"/>
    <w:rsid w:val="0003018D"/>
    <w:rPr>
      <w:rFonts w:ascii="Tenorite" w:hAnsi="Tenorite"/>
      <w:sz w:val="20"/>
      <w:szCs w:val="20"/>
    </w:rPr>
  </w:style>
  <w:style w:type="character" w:styleId="Hyperlink">
    <w:name w:val="Hyperlink"/>
    <w:basedOn w:val="DefaultParagraphFont"/>
    <w:uiPriority w:val="99"/>
    <w:unhideWhenUsed/>
    <w:rsid w:val="0003018D"/>
    <w:rPr>
      <w:color w:val="0563C1" w:themeColor="hyperlink"/>
      <w:u w:val="single"/>
    </w:rPr>
  </w:style>
  <w:style w:type="character" w:customStyle="1" w:styleId="Heading1Char">
    <w:name w:val="Heading 1 Char"/>
    <w:basedOn w:val="DefaultParagraphFont"/>
    <w:link w:val="Heading1"/>
    <w:uiPriority w:val="9"/>
    <w:rsid w:val="0003018D"/>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03018D"/>
    <w:pPr>
      <w:outlineLvl w:val="9"/>
    </w:pPr>
    <w:rPr>
      <w:rFonts w:ascii="Tenorite" w:hAnsi="Tenorite"/>
      <w:b/>
      <w:color w:val="015EB8"/>
      <w:kern w:val="0"/>
      <w:lang w:val="en-US"/>
    </w:rPr>
  </w:style>
  <w:style w:type="paragraph" w:styleId="TOC1">
    <w:name w:val="toc 1"/>
    <w:basedOn w:val="Normal"/>
    <w:next w:val="Normal"/>
    <w:autoRedefine/>
    <w:uiPriority w:val="39"/>
    <w:unhideWhenUsed/>
    <w:rsid w:val="0003018D"/>
    <w:pPr>
      <w:spacing w:after="100"/>
    </w:pPr>
  </w:style>
  <w:style w:type="paragraph" w:styleId="TOC2">
    <w:name w:val="toc 2"/>
    <w:basedOn w:val="Normal"/>
    <w:next w:val="Normal"/>
    <w:autoRedefine/>
    <w:uiPriority w:val="39"/>
    <w:unhideWhenUsed/>
    <w:rsid w:val="0003018D"/>
    <w:pPr>
      <w:spacing w:after="100"/>
      <w:ind w:left="240"/>
    </w:pPr>
  </w:style>
  <w:style w:type="paragraph" w:styleId="TOC3">
    <w:name w:val="toc 3"/>
    <w:basedOn w:val="Normal"/>
    <w:next w:val="Normal"/>
    <w:autoRedefine/>
    <w:uiPriority w:val="39"/>
    <w:unhideWhenUsed/>
    <w:rsid w:val="0003018D"/>
    <w:pPr>
      <w:spacing w:after="100"/>
      <w:ind w:left="480"/>
    </w:pPr>
  </w:style>
  <w:style w:type="paragraph" w:styleId="ListParagraph">
    <w:name w:val="List Paragraph"/>
    <w:aliases w:val="Dot pt,List Paragraph1,List Paragraph2,MAIN CONTENT,List Paragraph12,F5 List Paragraph,Bullet Points,Recommendatio,Numbered Para 1,No Spacing1,List Paragraph Char Char Char,Indicator Text,List Paragraph11,Normal numbered,OBC Bullet,Bulle"/>
    <w:basedOn w:val="Normal"/>
    <w:link w:val="ListParagraphChar"/>
    <w:uiPriority w:val="34"/>
    <w:qFormat/>
    <w:rsid w:val="0003018D"/>
    <w:pPr>
      <w:ind w:left="720"/>
      <w:contextualSpacing/>
    </w:pPr>
  </w:style>
  <w:style w:type="paragraph" w:styleId="NormalWeb">
    <w:name w:val="Normal (Web)"/>
    <w:basedOn w:val="Normal"/>
    <w:uiPriority w:val="99"/>
    <w:semiHidden/>
    <w:unhideWhenUsed/>
    <w:rsid w:val="0017556D"/>
    <w:pPr>
      <w:spacing w:before="100" w:beforeAutospacing="1" w:after="100" w:afterAutospacing="1" w:line="240" w:lineRule="auto"/>
    </w:pPr>
    <w:rPr>
      <w:rFonts w:ascii="Times New Roman" w:eastAsia="Times New Roman" w:hAnsi="Times New Roman" w:cs="Times New Roman"/>
      <w:kern w:val="0"/>
      <w:szCs w:val="24"/>
      <w:lang w:eastAsia="en-GB"/>
    </w:rPr>
  </w:style>
  <w:style w:type="table" w:styleId="TableGrid">
    <w:name w:val="Table Grid"/>
    <w:basedOn w:val="TableNormal"/>
    <w:uiPriority w:val="39"/>
    <w:rsid w:val="000172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1614B0"/>
    <w:pPr>
      <w:spacing w:after="240" w:line="240" w:lineRule="auto"/>
      <w:jc w:val="both"/>
    </w:pPr>
    <w:rPr>
      <w:rFonts w:ascii="Trebuchet MS" w:hAnsi="Trebuchet MS"/>
      <w:kern w:val="0"/>
      <w:sz w:val="22"/>
      <w:szCs w:val="20"/>
      <w14:ligatures w14:val="none"/>
    </w:rPr>
  </w:style>
  <w:style w:type="character" w:customStyle="1" w:styleId="BodyTextChar">
    <w:name w:val="Body Text Char"/>
    <w:basedOn w:val="DefaultParagraphFont"/>
    <w:link w:val="BodyText"/>
    <w:uiPriority w:val="1"/>
    <w:rsid w:val="001614B0"/>
    <w:rPr>
      <w:rFonts w:ascii="Trebuchet MS" w:hAnsi="Trebuchet MS"/>
      <w:kern w:val="0"/>
      <w:szCs w:val="20"/>
      <w14:ligatures w14:val="none"/>
    </w:rPr>
  </w:style>
  <w:style w:type="paragraph" w:customStyle="1" w:styleId="TableText">
    <w:name w:val="Table Text"/>
    <w:basedOn w:val="Normal"/>
    <w:uiPriority w:val="17"/>
    <w:qFormat/>
    <w:rsid w:val="001614B0"/>
    <w:pPr>
      <w:spacing w:after="0" w:line="240" w:lineRule="auto"/>
    </w:pPr>
    <w:rPr>
      <w:rFonts w:ascii="Arial" w:hAnsi="Arial"/>
      <w:color w:val="231F20"/>
      <w:kern w:val="0"/>
      <w:szCs w:val="24"/>
      <w14:ligatures w14:val="none"/>
    </w:rPr>
  </w:style>
  <w:style w:type="paragraph" w:styleId="CommentSubject">
    <w:name w:val="annotation subject"/>
    <w:basedOn w:val="CommentText"/>
    <w:next w:val="CommentText"/>
    <w:link w:val="CommentSubjectChar"/>
    <w:uiPriority w:val="99"/>
    <w:semiHidden/>
    <w:unhideWhenUsed/>
    <w:rsid w:val="001614B0"/>
    <w:rPr>
      <w:b/>
      <w:bCs/>
    </w:rPr>
  </w:style>
  <w:style w:type="character" w:customStyle="1" w:styleId="CommentSubjectChar">
    <w:name w:val="Comment Subject Char"/>
    <w:basedOn w:val="CommentTextChar"/>
    <w:link w:val="CommentSubject"/>
    <w:uiPriority w:val="99"/>
    <w:semiHidden/>
    <w:rsid w:val="001614B0"/>
    <w:rPr>
      <w:rFonts w:ascii="Tenorite" w:hAnsi="Tenorite"/>
      <w:b/>
      <w:bCs/>
      <w:sz w:val="20"/>
      <w:szCs w:val="20"/>
    </w:rPr>
  </w:style>
  <w:style w:type="character" w:customStyle="1" w:styleId="ListParagraphChar">
    <w:name w:val="List Paragraph Char"/>
    <w:aliases w:val="Dot pt Char,List Paragraph1 Char,List Paragraph2 Char,MAIN CONTENT Char,List Paragraph12 Char,F5 List Paragraph Char,Bullet Points Char,Recommendatio Char,Numbered Para 1 Char,No Spacing1 Char,List Paragraph Char Char Char Char"/>
    <w:link w:val="ListParagraph"/>
    <w:uiPriority w:val="34"/>
    <w:qFormat/>
    <w:locked/>
    <w:rsid w:val="001614B0"/>
    <w:rPr>
      <w:rFonts w:ascii="Tenorite" w:hAnsi="Tenorite"/>
      <w:sz w:val="24"/>
    </w:rPr>
  </w:style>
  <w:style w:type="character" w:styleId="FollowedHyperlink">
    <w:name w:val="FollowedHyperlink"/>
    <w:basedOn w:val="DefaultParagraphFont"/>
    <w:uiPriority w:val="99"/>
    <w:semiHidden/>
    <w:unhideWhenUsed/>
    <w:rsid w:val="000300BA"/>
    <w:rPr>
      <w:color w:val="954F72" w:themeColor="followedHyperlink"/>
      <w:u w:val="single"/>
    </w:rPr>
  </w:style>
  <w:style w:type="character" w:customStyle="1" w:styleId="Heading2Char">
    <w:name w:val="Heading 2 Char"/>
    <w:basedOn w:val="DefaultParagraphFont"/>
    <w:link w:val="Heading2"/>
    <w:uiPriority w:val="9"/>
    <w:rsid w:val="00E84C40"/>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E84C40"/>
    <w:rPr>
      <w:rFonts w:asciiTheme="majorHAnsi" w:eastAsiaTheme="majorEastAsia" w:hAnsiTheme="majorHAnsi" w:cstheme="majorBidi"/>
      <w:color w:val="1F3763" w:themeColor="accent1" w:themeShade="7F"/>
      <w:sz w:val="24"/>
      <w:szCs w:val="24"/>
    </w:rPr>
  </w:style>
  <w:style w:type="character" w:styleId="Mention">
    <w:name w:val="Mention"/>
    <w:basedOn w:val="DefaultParagraphFont"/>
    <w:uiPriority w:val="99"/>
    <w:unhideWhenUsed/>
    <w:rPr>
      <w:color w:val="2B579A"/>
      <w:shd w:val="clear" w:color="auto" w:fill="E6E6E6"/>
    </w:rPr>
  </w:style>
  <w:style w:type="paragraph" w:styleId="NoSpacing">
    <w:name w:val="No Spacing"/>
    <w:uiPriority w:val="1"/>
    <w:qFormat/>
    <w:pPr>
      <w:spacing w:after="0" w:line="240" w:lineRule="auto"/>
    </w:pPr>
  </w:style>
  <w:style w:type="paragraph" w:styleId="Header">
    <w:name w:val="header"/>
    <w:basedOn w:val="Normal"/>
    <w:link w:val="HeaderChar"/>
    <w:uiPriority w:val="99"/>
    <w:unhideWhenUsed/>
    <w:rsid w:val="001571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71DE"/>
    <w:rPr>
      <w:rFonts w:ascii="Tenorite" w:hAnsi="Tenorite"/>
      <w:sz w:val="24"/>
    </w:rPr>
  </w:style>
  <w:style w:type="paragraph" w:styleId="Footer">
    <w:name w:val="footer"/>
    <w:basedOn w:val="Normal"/>
    <w:link w:val="FooterChar"/>
    <w:uiPriority w:val="99"/>
    <w:unhideWhenUsed/>
    <w:rsid w:val="001571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71DE"/>
    <w:rPr>
      <w:rFonts w:ascii="Tenorite" w:hAnsi="Tenorite"/>
      <w:sz w:val="24"/>
    </w:rPr>
  </w:style>
  <w:style w:type="character" w:styleId="UnresolvedMention">
    <w:name w:val="Unresolved Mention"/>
    <w:basedOn w:val="DefaultParagraphFont"/>
    <w:uiPriority w:val="99"/>
    <w:semiHidden/>
    <w:unhideWhenUsed/>
    <w:rsid w:val="008459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4411961">
      <w:bodyDiv w:val="1"/>
      <w:marLeft w:val="0"/>
      <w:marRight w:val="0"/>
      <w:marTop w:val="0"/>
      <w:marBottom w:val="0"/>
      <w:divBdr>
        <w:top w:val="none" w:sz="0" w:space="0" w:color="auto"/>
        <w:left w:val="none" w:sz="0" w:space="0" w:color="auto"/>
        <w:bottom w:val="none" w:sz="0" w:space="0" w:color="auto"/>
        <w:right w:val="none" w:sz="0" w:space="0" w:color="auto"/>
      </w:divBdr>
    </w:div>
    <w:div w:id="713774528">
      <w:bodyDiv w:val="1"/>
      <w:marLeft w:val="0"/>
      <w:marRight w:val="0"/>
      <w:marTop w:val="0"/>
      <w:marBottom w:val="0"/>
      <w:divBdr>
        <w:top w:val="none" w:sz="0" w:space="0" w:color="auto"/>
        <w:left w:val="none" w:sz="0" w:space="0" w:color="auto"/>
        <w:bottom w:val="none" w:sz="0" w:space="0" w:color="auto"/>
        <w:right w:val="none" w:sz="0" w:space="0" w:color="auto"/>
      </w:divBdr>
      <w:divsChild>
        <w:div w:id="580412094">
          <w:marLeft w:val="0"/>
          <w:marRight w:val="0"/>
          <w:marTop w:val="100"/>
          <w:marBottom w:val="100"/>
          <w:divBdr>
            <w:top w:val="none" w:sz="0" w:space="0" w:color="auto"/>
            <w:left w:val="none" w:sz="0" w:space="0" w:color="auto"/>
            <w:bottom w:val="none" w:sz="0" w:space="0" w:color="auto"/>
            <w:right w:val="none" w:sz="0" w:space="0" w:color="auto"/>
          </w:divBdr>
        </w:div>
      </w:divsChild>
    </w:div>
    <w:div w:id="841161846">
      <w:bodyDiv w:val="1"/>
      <w:marLeft w:val="0"/>
      <w:marRight w:val="0"/>
      <w:marTop w:val="0"/>
      <w:marBottom w:val="0"/>
      <w:divBdr>
        <w:top w:val="none" w:sz="0" w:space="0" w:color="auto"/>
        <w:left w:val="none" w:sz="0" w:space="0" w:color="auto"/>
        <w:bottom w:val="none" w:sz="0" w:space="0" w:color="auto"/>
        <w:right w:val="none" w:sz="0" w:space="0" w:color="auto"/>
      </w:divBdr>
    </w:div>
    <w:div w:id="1106582557">
      <w:bodyDiv w:val="1"/>
      <w:marLeft w:val="0"/>
      <w:marRight w:val="0"/>
      <w:marTop w:val="0"/>
      <w:marBottom w:val="0"/>
      <w:divBdr>
        <w:top w:val="none" w:sz="0" w:space="0" w:color="auto"/>
        <w:left w:val="none" w:sz="0" w:space="0" w:color="auto"/>
        <w:bottom w:val="none" w:sz="0" w:space="0" w:color="auto"/>
        <w:right w:val="none" w:sz="0" w:space="0" w:color="auto"/>
      </w:divBdr>
    </w:div>
    <w:div w:id="1569733267">
      <w:bodyDiv w:val="1"/>
      <w:marLeft w:val="0"/>
      <w:marRight w:val="0"/>
      <w:marTop w:val="0"/>
      <w:marBottom w:val="0"/>
      <w:divBdr>
        <w:top w:val="none" w:sz="0" w:space="0" w:color="auto"/>
        <w:left w:val="none" w:sz="0" w:space="0" w:color="auto"/>
        <w:bottom w:val="none" w:sz="0" w:space="0" w:color="auto"/>
        <w:right w:val="none" w:sz="0" w:space="0" w:color="auto"/>
      </w:divBdr>
    </w:div>
    <w:div w:id="1903175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notts.icb.nhs.uk/" TargetMode="External"/><Relationship Id="rId18" Type="http://schemas.openxmlformats.org/officeDocument/2006/relationships/hyperlink" Target="https://www.npeu.ox.ac.uk/mbrrace-uk/reports" TargetMode="External"/><Relationship Id="rId26" Type="http://schemas.openxmlformats.org/officeDocument/2006/relationships/hyperlink" Target="https://www.equalityhumanrights.com/human-rights/human-rights-act" TargetMode="External"/><Relationship Id="rId3" Type="http://schemas.openxmlformats.org/officeDocument/2006/relationships/customXml" Target="../customXml/item3.xml"/><Relationship Id="rId21" Type="http://schemas.openxmlformats.org/officeDocument/2006/relationships/hyperlink" Target="https://www.england.nhs.uk/publication/the-guide-for-the-nhs-on-freedom-to-speak-up/" TargetMode="External"/><Relationship Id="rId7" Type="http://schemas.openxmlformats.org/officeDocument/2006/relationships/settings" Target="settings.xml"/><Relationship Id="rId12" Type="http://schemas.openxmlformats.org/officeDocument/2006/relationships/hyperlink" Target="mailto:nnicb-nn.comms@nhs.net" TargetMode="External"/><Relationship Id="rId17" Type="http://schemas.openxmlformats.org/officeDocument/2006/relationships/hyperlink" Target="https://notts.icb.nhs.uk/wp-content/uploads/sites/2/2022/04/Gender-pay-gap-2023-1.pdf" TargetMode="External"/><Relationship Id="rId25" Type="http://schemas.openxmlformats.org/officeDocument/2006/relationships/hyperlink" Target="https://www.kingsfund.org.uk/insight-and-analysis/long-reads/health-and-care-act-key-questions" TargetMode="External"/><Relationship Id="rId2" Type="http://schemas.openxmlformats.org/officeDocument/2006/relationships/customXml" Target="../customXml/item2.xml"/><Relationship Id="rId16" Type="http://schemas.openxmlformats.org/officeDocument/2006/relationships/hyperlink" Target="https://www.gov.uk/government/publications/health-and-social-care-review-leadership-for-a-collaborative-and-inclusive-future/leadership-for-a-collaborative-and-inclusive-future" TargetMode="External"/><Relationship Id="rId20" Type="http://schemas.openxmlformats.org/officeDocument/2006/relationships/hyperlink" Target="https://www.england.nhs.uk/long-read/nhs-leadership-competency-framework-for-board-members/" TargetMode="External"/><Relationship Id="rId29"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gov.uk/government/collections/modern-slavery-bill" TargetMode="External"/><Relationship Id="rId5" Type="http://schemas.openxmlformats.org/officeDocument/2006/relationships/numbering" Target="numbering.xml"/><Relationship Id="rId15" Type="http://schemas.openxmlformats.org/officeDocument/2006/relationships/hyperlink" Target="https://www.legislation.gov.uk/ukpga/2010/15/contents" TargetMode="External"/><Relationship Id="rId23" Type="http://schemas.openxmlformats.org/officeDocument/2006/relationships/hyperlink" Target="https://www.gov.uk/guidance/equality-act-2010-guidance"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notts.icb.nhs.uk/wp-content/uploads/sites/2/2022/04/Nottm-Notts-MATERNITY-EQUITY-Strategy-v0.3-April-2023.doc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the-nhs-constitution-for-england" TargetMode="External"/><Relationship Id="rId22" Type="http://schemas.openxmlformats.org/officeDocument/2006/relationships/hyperlink" Target="https://www.england.nhs.uk/ourwork/freedom-to-speak-up/integrated-care-boards-integrated-care-systems-and-freedom-to-speak-up/" TargetMode="External"/><Relationship Id="rId27" Type="http://schemas.openxmlformats.org/officeDocument/2006/relationships/fontTable" Target="fontTable.xml"/></Relationships>
</file>

<file path=word/documenttasks/documenttasks1.xml><?xml version="1.0" encoding="utf-8"?>
<t:Tasks xmlns:t="http://schemas.microsoft.com/office/tasks/2019/documenttasks" xmlns:oel="http://schemas.microsoft.com/office/2019/extlst">
  <t:Task id="{05546B4B-35DF-4882-87C6-DC2D1F92360C}">
    <t:Anchor>
      <t:Comment id="702149551"/>
    </t:Anchor>
    <t:History>
      <t:Event id="{73B84EAF-4A49-434F-AC3F-99124661B4B0}" time="2024-05-07T09:31:03.849Z">
        <t:Attribution userId="S::rhondachristian@nhs.net::77d47552-fdd5-46fb-88ab-13ab3ebfe445" userProvider="AD" userName="CHRISTIAN, Rhonda (NHS NOTTINGHAM AND NOTTINGHAMSHIRE ICB - 52R)"/>
        <t:Anchor>
          <t:Comment id="408142164"/>
        </t:Anchor>
        <t:Create/>
      </t:Event>
      <t:Event id="{4139B59E-96F7-437C-8E24-F278DD6CBF00}" time="2024-05-07T09:31:03.849Z">
        <t:Attribution userId="S::rhondachristian@nhs.net::77d47552-fdd5-46fb-88ab-13ab3ebfe445" userProvider="AD" userName="CHRISTIAN, Rhonda (NHS NOTTINGHAM AND NOTTINGHAMSHIRE ICB - 52R)"/>
        <t:Anchor>
          <t:Comment id="408142164"/>
        </t:Anchor>
        <t:Assign userId="S::gemma.waring@nhs.net::7142862b-9dfe-4233-ac32-a52d35adc28a" userProvider="AD" userName="WARING, Gemma (NHS NOTTINGHAM AND NOTTINGHAMSHIRE ICB - 52R)"/>
      </t:Event>
      <t:Event id="{51297F61-2128-4D81-B357-8A75229BE692}" time="2024-05-07T09:31:03.849Z">
        <t:Attribution userId="S::rhondachristian@nhs.net::77d47552-fdd5-46fb-88ab-13ab3ebfe445" userProvider="AD" userName="CHRISTIAN, Rhonda (NHS NOTTINGHAM AND NOTTINGHAMSHIRE ICB - 52R)"/>
        <t:Anchor>
          <t:Comment id="408142164"/>
        </t:Anchor>
        <t:SetTitle title="@WARING, Gemma (NHS NOTTINGHAM AND NOTTINGHAMSHIRE ICB - 52R) Hi Gemma does hit hit the brief?"/>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8887E5CBA51DC419B874CE8A09A5ED6" ma:contentTypeVersion="17" ma:contentTypeDescription="Create a new document." ma:contentTypeScope="" ma:versionID="c8420878329c9c205c2fcab9a0258a62">
  <xsd:schema xmlns:xsd="http://www.w3.org/2001/XMLSchema" xmlns:xs="http://www.w3.org/2001/XMLSchema" xmlns:p="http://schemas.microsoft.com/office/2006/metadata/properties" xmlns:ns1="http://schemas.microsoft.com/sharepoint/v3" xmlns:ns2="64925bb2-f6f1-449d-a5e7-8a5e63d9305c" xmlns:ns3="db4b5dfa-59fb-4057-b693-d0f07a5fdd01" targetNamespace="http://schemas.microsoft.com/office/2006/metadata/properties" ma:root="true" ma:fieldsID="7eed0d2ca0c8e7fc8fc5eacb95d76fc1" ns1:_="" ns2:_="" ns3:_="">
    <xsd:import namespace="http://schemas.microsoft.com/sharepoint/v3"/>
    <xsd:import namespace="64925bb2-f6f1-449d-a5e7-8a5e63d9305c"/>
    <xsd:import namespace="db4b5dfa-59fb-4057-b693-d0f07a5fdd0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1:_ip_UnifiedCompliancePolicyProperties" minOccurs="0"/>
                <xsd:element ref="ns1:_ip_UnifiedCompliancePolicyUIAc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4925bb2-f6f1-449d-a5e7-8a5e63d930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4b5dfa-59fb-4057-b693-d0f07a5fdd0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be67d7fc-f728-4464-85c3-4526f04c8c8c}" ma:internalName="TaxCatchAll" ma:showField="CatchAllData" ma:web="db4b5dfa-59fb-4057-b693-d0f07a5fdd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db4b5dfa-59fb-4057-b693-d0f07a5fdd01" xsi:nil="true"/>
    <lcf76f155ced4ddcb4097134ff3c332f xmlns="64925bb2-f6f1-449d-a5e7-8a5e63d9305c">
      <Terms xmlns="http://schemas.microsoft.com/office/infopath/2007/PartnerControls"/>
    </lcf76f155ced4ddcb4097134ff3c332f>
    <_ip_UnifiedCompliancePolicyProperties xmlns="http://schemas.microsoft.com/sharepoint/v3" xsi:nil="true"/>
    <SharedWithUsers xmlns="db4b5dfa-59fb-4057-b693-d0f07a5fdd01">
      <UserInfo>
        <DisplayName>WARING, Gemma (NHS NOTTINGHAM AND NOTTINGHAMSHIRE ICB - 52R)</DisplayName>
        <AccountId>18</AccountId>
        <AccountType/>
      </UserInfo>
      <UserInfo>
        <DisplayName>CHARLES, Diane-Kareen (NHS NOTTINGHAM AND NOTTINGHAMSHIRE ICB - 52R)</DisplayName>
        <AccountId>26</AccountId>
        <AccountType/>
      </UserInfo>
      <UserInfo>
        <DisplayName>CHRISTIAN, Rhonda (NHS NOTTINGHAM AND NOTTINGHAMSHIRE ICB - 52R)</DisplayName>
        <AccountId>235</AccountId>
        <AccountType/>
      </UserInfo>
    </SharedWithUsers>
  </documentManagement>
</p:properties>
</file>

<file path=customXml/itemProps1.xml><?xml version="1.0" encoding="utf-8"?>
<ds:datastoreItem xmlns:ds="http://schemas.openxmlformats.org/officeDocument/2006/customXml" ds:itemID="{01CE8227-7FF6-4552-9E36-DA687504D70C}">
  <ds:schemaRefs>
    <ds:schemaRef ds:uri="http://schemas.microsoft.com/sharepoint/v3/contenttype/forms"/>
  </ds:schemaRefs>
</ds:datastoreItem>
</file>

<file path=customXml/itemProps2.xml><?xml version="1.0" encoding="utf-8"?>
<ds:datastoreItem xmlns:ds="http://schemas.openxmlformats.org/officeDocument/2006/customXml" ds:itemID="{5578EC3D-3FDA-46B7-A150-98FFD3AF3E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4925bb2-f6f1-449d-a5e7-8a5e63d9305c"/>
    <ds:schemaRef ds:uri="db4b5dfa-59fb-4057-b693-d0f07a5fdd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21F6D0-700A-43EE-9864-971372D43638}">
  <ds:schemaRefs>
    <ds:schemaRef ds:uri="http://schemas.openxmlformats.org/officeDocument/2006/bibliography"/>
  </ds:schemaRefs>
</ds:datastoreItem>
</file>

<file path=customXml/itemProps4.xml><?xml version="1.0" encoding="utf-8"?>
<ds:datastoreItem xmlns:ds="http://schemas.openxmlformats.org/officeDocument/2006/customXml" ds:itemID="{DF75CFA3-9BE9-47C0-B611-E3F38B8859C2}">
  <ds:schemaRefs>
    <ds:schemaRef ds:uri="http://schemas.microsoft.com/office/2006/metadata/properties"/>
    <ds:schemaRef ds:uri="http://schemas.microsoft.com/office/infopath/2007/PartnerControls"/>
    <ds:schemaRef ds:uri="http://schemas.microsoft.com/sharepoint/v3"/>
    <ds:schemaRef ds:uri="db4b5dfa-59fb-4057-b693-d0f07a5fdd01"/>
    <ds:schemaRef ds:uri="64925bb2-f6f1-449d-a5e7-8a5e63d9305c"/>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0</TotalTime>
  <Pages>3</Pages>
  <Words>4428</Words>
  <Characters>25243</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WARING, Gemma (NHS NOTTINGHAM AND NOTTINGHAMSHIRE ICB - 52R)</dc:creator>
  <cp:keywords/>
  <dc:description/>
  <cp:lastModifiedBy>WARING, Gemma (NHS NOTTINGHAM AND NOTTINGHAMSHIRE ICB - 52R)</cp:lastModifiedBy>
  <cp:revision>2</cp:revision>
  <dcterms:created xsi:type="dcterms:W3CDTF">2025-02-26T09:58:00Z</dcterms:created>
  <dcterms:modified xsi:type="dcterms:W3CDTF">2025-02-26T09:58:00Z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0x010100C8887E5CBA51DC419B874CE8A09A5ED6</vt:lpwstr>
  </property>
  <property fmtid="{D5CDD505-2E9C-101B-9397-08002B2CF9AE}" pid="3" name="MediaServiceImageTags">
    <vt:lpwstr/>
  </property>
</Properties>
</file>