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BABD" w14:textId="7EB4A4A4" w:rsidR="00CD6BD8" w:rsidRPr="0075433B" w:rsidRDefault="007E4B96">
      <w:pPr>
        <w:rPr>
          <w:b/>
          <w:sz w:val="32"/>
          <w:szCs w:val="32"/>
        </w:rPr>
      </w:pPr>
      <w:r w:rsidRPr="0075433B">
        <w:rPr>
          <w:b/>
        </w:rPr>
        <w:t xml:space="preserve"> </w:t>
      </w:r>
      <w:r w:rsidR="007E2EB4">
        <w:rPr>
          <w:b/>
          <w:sz w:val="32"/>
          <w:szCs w:val="32"/>
        </w:rPr>
        <w:t>National Fraud Initiative</w:t>
      </w:r>
    </w:p>
    <w:p w14:paraId="1960ADA5" w14:textId="77777777" w:rsidR="007E4B96" w:rsidRDefault="007E4B96">
      <w:pPr>
        <w:rPr>
          <w:sz w:val="28"/>
          <w:szCs w:val="28"/>
        </w:rPr>
      </w:pPr>
    </w:p>
    <w:tbl>
      <w:tblPr>
        <w:tblStyle w:val="TableGrid"/>
        <w:tblW w:w="0" w:type="auto"/>
        <w:tblLook w:val="04A0" w:firstRow="1" w:lastRow="0" w:firstColumn="1" w:lastColumn="0" w:noHBand="0" w:noVBand="1"/>
      </w:tblPr>
      <w:tblGrid>
        <w:gridCol w:w="2468"/>
        <w:gridCol w:w="6548"/>
      </w:tblGrid>
      <w:tr w:rsidR="007E4B96" w14:paraId="76DDEB7A" w14:textId="77777777" w:rsidTr="00C70BAE">
        <w:trPr>
          <w:trHeight w:val="2511"/>
        </w:trPr>
        <w:tc>
          <w:tcPr>
            <w:tcW w:w="2518" w:type="dxa"/>
          </w:tcPr>
          <w:p w14:paraId="2CF24346" w14:textId="77777777" w:rsidR="007E4B96" w:rsidRPr="00DA3EDA" w:rsidRDefault="00B0208A">
            <w:pPr>
              <w:rPr>
                <w:rFonts w:ascii="Arial" w:hAnsi="Arial" w:cs="Arial"/>
                <w:b/>
              </w:rPr>
            </w:pPr>
            <w:r w:rsidRPr="00DA3EDA">
              <w:rPr>
                <w:rFonts w:ascii="Arial" w:hAnsi="Arial" w:cs="Arial"/>
                <w:b/>
              </w:rPr>
              <w:t>Purpose</w:t>
            </w:r>
          </w:p>
          <w:p w14:paraId="650B8DF9" w14:textId="77777777" w:rsidR="00B0208A" w:rsidRPr="00DA3EDA" w:rsidRDefault="00B0208A">
            <w:pPr>
              <w:rPr>
                <w:rFonts w:ascii="Arial" w:hAnsi="Arial" w:cs="Arial"/>
                <w:b/>
              </w:rPr>
            </w:pPr>
          </w:p>
        </w:tc>
        <w:tc>
          <w:tcPr>
            <w:tcW w:w="6724" w:type="dxa"/>
          </w:tcPr>
          <w:p w14:paraId="3241F5FB" w14:textId="3E1104AA" w:rsidR="00C70BAE" w:rsidRDefault="00C70BAE" w:rsidP="00F44F5F">
            <w:pPr>
              <w:pStyle w:val="NormalWeb"/>
              <w:spacing w:before="0" w:beforeAutospacing="0" w:after="0" w:afterAutospacing="0"/>
              <w:rPr>
                <w:rFonts w:ascii="Arial" w:hAnsi="Arial" w:cs="Arial"/>
                <w:color w:val="231F20"/>
              </w:rPr>
            </w:pPr>
            <w:r>
              <w:rPr>
                <w:rFonts w:ascii="Arial" w:hAnsi="Arial" w:cs="Arial"/>
                <w:color w:val="231F20"/>
              </w:rPr>
              <w:t xml:space="preserve">The </w:t>
            </w:r>
            <w:r w:rsidR="000F4AC8">
              <w:rPr>
                <w:rFonts w:ascii="Arial" w:hAnsi="Arial" w:cs="Arial"/>
                <w:color w:val="231F20"/>
              </w:rPr>
              <w:t xml:space="preserve">ICB </w:t>
            </w:r>
            <w:r>
              <w:rPr>
                <w:rFonts w:ascii="Arial" w:hAnsi="Arial" w:cs="Arial"/>
                <w:color w:val="231F20"/>
              </w:rPr>
              <w:t xml:space="preserve">is required by law to protect the public funds it administers. It may share information provided to it with other bodies responsible for; auditing, or administering public funds, or </w:t>
            </w:r>
            <w:proofErr w:type="gramStart"/>
            <w:r>
              <w:rPr>
                <w:rFonts w:ascii="Arial" w:hAnsi="Arial" w:cs="Arial"/>
                <w:color w:val="231F20"/>
              </w:rPr>
              <w:t>where</w:t>
            </w:r>
            <w:proofErr w:type="gramEnd"/>
            <w:r>
              <w:rPr>
                <w:rFonts w:ascii="Arial" w:hAnsi="Arial" w:cs="Arial"/>
                <w:color w:val="231F20"/>
              </w:rPr>
              <w:t xml:space="preserve"> undertaking a public function, in order to prevent and detect fraud under the National Fraud Initiative.</w:t>
            </w:r>
          </w:p>
          <w:p w14:paraId="27867C4C" w14:textId="77777777" w:rsidR="00C70BAE" w:rsidRDefault="00C70BAE" w:rsidP="00F44F5F">
            <w:pPr>
              <w:pStyle w:val="NormalWeb"/>
              <w:spacing w:before="0" w:beforeAutospacing="0" w:after="0" w:afterAutospacing="0"/>
              <w:rPr>
                <w:rFonts w:ascii="Arial" w:hAnsi="Arial" w:cs="Arial"/>
                <w:color w:val="231F20"/>
              </w:rPr>
            </w:pPr>
            <w:r>
              <w:rPr>
                <w:rFonts w:ascii="Arial" w:hAnsi="Arial" w:cs="Arial"/>
                <w:color w:val="231F20"/>
              </w:rPr>
              <w:t>The Cabinet Office is responsible for carrying out data matching exercises</w:t>
            </w:r>
          </w:p>
          <w:p w14:paraId="573066A0" w14:textId="302C697D" w:rsidR="007450AC" w:rsidRPr="004218BF" w:rsidRDefault="007450AC" w:rsidP="00F44F5F">
            <w:pPr>
              <w:rPr>
                <w:rFonts w:ascii="Arial" w:eastAsia="Times New Roman" w:hAnsi="Arial" w:cs="Arial"/>
                <w:lang w:eastAsia="en-GB"/>
              </w:rPr>
            </w:pPr>
          </w:p>
        </w:tc>
      </w:tr>
      <w:tr w:rsidR="007E4B96" w14:paraId="10D265B4" w14:textId="77777777" w:rsidTr="007E4B96">
        <w:tc>
          <w:tcPr>
            <w:tcW w:w="2518" w:type="dxa"/>
          </w:tcPr>
          <w:p w14:paraId="3A9FA1FB" w14:textId="77777777" w:rsidR="007E4B96" w:rsidRPr="00DA3EDA" w:rsidRDefault="00B0208A">
            <w:pPr>
              <w:rPr>
                <w:rFonts w:ascii="Arial" w:hAnsi="Arial" w:cs="Arial"/>
                <w:b/>
              </w:rPr>
            </w:pPr>
            <w:r w:rsidRPr="00DA3EDA">
              <w:rPr>
                <w:rFonts w:ascii="Arial" w:hAnsi="Arial" w:cs="Arial"/>
                <w:b/>
              </w:rPr>
              <w:t>Type of Information</w:t>
            </w:r>
          </w:p>
          <w:p w14:paraId="1915DB00" w14:textId="77777777" w:rsidR="00B0208A" w:rsidRPr="00DA3EDA" w:rsidRDefault="00B0208A">
            <w:pPr>
              <w:rPr>
                <w:rFonts w:ascii="Arial" w:hAnsi="Arial" w:cs="Arial"/>
                <w:b/>
              </w:rPr>
            </w:pPr>
          </w:p>
          <w:p w14:paraId="767F470B" w14:textId="77777777" w:rsidR="00B0208A" w:rsidRPr="00DA3EDA" w:rsidRDefault="00B0208A">
            <w:pPr>
              <w:rPr>
                <w:rFonts w:ascii="Arial" w:hAnsi="Arial" w:cs="Arial"/>
                <w:b/>
              </w:rPr>
            </w:pPr>
          </w:p>
        </w:tc>
        <w:tc>
          <w:tcPr>
            <w:tcW w:w="6724" w:type="dxa"/>
          </w:tcPr>
          <w:p w14:paraId="15A10C12" w14:textId="3F9E0CE0" w:rsidR="00ED6288" w:rsidRDefault="007E2EB4">
            <w:pPr>
              <w:rPr>
                <w:rFonts w:ascii="Arial" w:hAnsi="Arial" w:cs="Arial"/>
              </w:rPr>
            </w:pPr>
            <w:r>
              <w:rPr>
                <w:rFonts w:ascii="Arial" w:hAnsi="Arial" w:cs="Arial"/>
              </w:rPr>
              <w:t>Personal Data</w:t>
            </w:r>
            <w:r w:rsidR="00B106EF" w:rsidRPr="00B106EF">
              <w:rPr>
                <w:rFonts w:ascii="Arial" w:hAnsi="Arial" w:cs="Arial"/>
              </w:rPr>
              <w:t xml:space="preserve"> </w:t>
            </w:r>
          </w:p>
          <w:p w14:paraId="1F3E9FB5" w14:textId="4081B89F" w:rsidR="00DC0E91" w:rsidRDefault="00DC0E91">
            <w:pPr>
              <w:rPr>
                <w:rFonts w:ascii="Arial" w:hAnsi="Arial" w:cs="Arial"/>
              </w:rPr>
            </w:pPr>
          </w:p>
          <w:p w14:paraId="5E58D439" w14:textId="7F09C994" w:rsidR="00ED6288" w:rsidRPr="00DA3EDA" w:rsidRDefault="00ED6288" w:rsidP="00C70BAE">
            <w:pPr>
              <w:rPr>
                <w:rFonts w:ascii="Arial" w:hAnsi="Arial" w:cs="Arial"/>
              </w:rPr>
            </w:pPr>
          </w:p>
        </w:tc>
      </w:tr>
      <w:tr w:rsidR="006F77D2" w14:paraId="235E5E78" w14:textId="77777777" w:rsidTr="00B32DF7">
        <w:trPr>
          <w:trHeight w:val="3234"/>
        </w:trPr>
        <w:tc>
          <w:tcPr>
            <w:tcW w:w="2518" w:type="dxa"/>
          </w:tcPr>
          <w:p w14:paraId="72945971" w14:textId="77777777" w:rsidR="006F77D2" w:rsidRPr="00DA3EDA" w:rsidRDefault="006F77D2" w:rsidP="005629F6">
            <w:pPr>
              <w:rPr>
                <w:rFonts w:ascii="Arial" w:hAnsi="Arial" w:cs="Arial"/>
                <w:b/>
              </w:rPr>
            </w:pPr>
            <w:r>
              <w:rPr>
                <w:rFonts w:ascii="Arial" w:hAnsi="Arial" w:cs="Arial"/>
                <w:b/>
              </w:rPr>
              <w:t>How we will collect and use the Information</w:t>
            </w:r>
          </w:p>
        </w:tc>
        <w:tc>
          <w:tcPr>
            <w:tcW w:w="6724" w:type="dxa"/>
          </w:tcPr>
          <w:p w14:paraId="10063410" w14:textId="77777777" w:rsidR="009613B8" w:rsidRDefault="003C4133" w:rsidP="003C4133">
            <w:pPr>
              <w:pStyle w:val="Default"/>
              <w:rPr>
                <w:sz w:val="22"/>
                <w:szCs w:val="22"/>
              </w:rPr>
            </w:pPr>
            <w:r w:rsidRPr="00933331">
              <w:rPr>
                <w:sz w:val="22"/>
                <w:szCs w:val="22"/>
              </w:rPr>
              <w:t>The Cabinet office under the National Fraud Initiative (NFI) is responsible for carrying out data matching exercises. 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indicates that there is an inconsistency that r</w:t>
            </w:r>
            <w:r>
              <w:rPr>
                <w:sz w:val="22"/>
                <w:szCs w:val="22"/>
              </w:rPr>
              <w:t xml:space="preserve">equires further investigation. </w:t>
            </w:r>
            <w:r w:rsidRPr="00933331">
              <w:rPr>
                <w:sz w:val="22"/>
                <w:szCs w:val="22"/>
              </w:rPr>
              <w:t xml:space="preserve">No assumption can be made as to whether there is fraud, error or other explanation until an investigation is carried out. All bodies participating in the Cabinet Office's data matching exercises receive a report of matches that they should investigate, so as to detect instances of fraud, over- or under-payments and other errors, to take remedial action and update their records accordingly. </w:t>
            </w:r>
          </w:p>
          <w:p w14:paraId="21C0BABD" w14:textId="77777777" w:rsidR="003C4133" w:rsidRDefault="003C4133" w:rsidP="003C4133">
            <w:pPr>
              <w:pStyle w:val="Default"/>
              <w:rPr>
                <w:sz w:val="22"/>
                <w:szCs w:val="22"/>
              </w:rPr>
            </w:pPr>
          </w:p>
          <w:p w14:paraId="0BBF9312" w14:textId="77777777" w:rsidR="003B6436" w:rsidRPr="003C4133" w:rsidRDefault="003B6436" w:rsidP="003C4133">
            <w:pPr>
              <w:pStyle w:val="Default"/>
              <w:rPr>
                <w:sz w:val="22"/>
                <w:szCs w:val="22"/>
              </w:rPr>
            </w:pPr>
            <w:r>
              <w:rPr>
                <w:sz w:val="22"/>
                <w:szCs w:val="22"/>
              </w:rPr>
              <w:t xml:space="preserve">Data matching by the Cabinet Office is subject to a code of practice this can be found at </w:t>
            </w:r>
          </w:p>
          <w:p w14:paraId="5252D044" w14:textId="77777777" w:rsidR="003C4133" w:rsidRDefault="001B4363" w:rsidP="003C4133">
            <w:pPr>
              <w:pStyle w:val="Default"/>
              <w:rPr>
                <w:rFonts w:asciiTheme="minorHAnsi" w:hAnsiTheme="minorHAnsi" w:cstheme="minorBidi"/>
                <w:color w:val="auto"/>
                <w:sz w:val="22"/>
                <w:szCs w:val="22"/>
              </w:rPr>
            </w:pPr>
            <w:hyperlink r:id="rId8" w:history="1">
              <w:r w:rsidR="003B6436" w:rsidRPr="003B6436">
                <w:rPr>
                  <w:rFonts w:asciiTheme="minorHAnsi" w:hAnsiTheme="minorHAnsi" w:cstheme="minorBidi"/>
                  <w:color w:val="0000FF"/>
                  <w:sz w:val="22"/>
                  <w:szCs w:val="22"/>
                  <w:u w:val="single"/>
                </w:rPr>
                <w:t>Code of Data Matching Practice for the National Fraud Initiative - GOV.UK (www.gov.uk)</w:t>
              </w:r>
            </w:hyperlink>
          </w:p>
          <w:p w14:paraId="2C951E2A" w14:textId="77777777" w:rsidR="00F44F5F" w:rsidRDefault="00F44F5F" w:rsidP="003C4133">
            <w:pPr>
              <w:pStyle w:val="Default"/>
              <w:rPr>
                <w:sz w:val="22"/>
                <w:szCs w:val="22"/>
              </w:rPr>
            </w:pPr>
          </w:p>
          <w:p w14:paraId="7E93E09F" w14:textId="77777777" w:rsidR="00F44F5F" w:rsidRPr="003C4133" w:rsidRDefault="00F44F5F" w:rsidP="003C4133">
            <w:pPr>
              <w:pStyle w:val="Default"/>
              <w:rPr>
                <w:sz w:val="22"/>
                <w:szCs w:val="22"/>
              </w:rPr>
            </w:pPr>
            <w:r>
              <w:rPr>
                <w:sz w:val="22"/>
                <w:szCs w:val="22"/>
              </w:rPr>
              <w:t xml:space="preserve">Information on how the National Fraud Initiative process personal data can be found here </w:t>
            </w:r>
          </w:p>
          <w:p w14:paraId="1481B27F" w14:textId="77777777" w:rsidR="00F44F5F" w:rsidRDefault="001B4363" w:rsidP="003C4133">
            <w:pPr>
              <w:pStyle w:val="Default"/>
              <w:rPr>
                <w:rFonts w:asciiTheme="minorHAnsi" w:hAnsiTheme="minorHAnsi" w:cstheme="minorBidi"/>
                <w:color w:val="auto"/>
                <w:sz w:val="22"/>
                <w:szCs w:val="22"/>
              </w:rPr>
            </w:pPr>
            <w:hyperlink r:id="rId9" w:history="1">
              <w:r w:rsidR="00F44F5F" w:rsidRPr="00F44F5F">
                <w:rPr>
                  <w:rFonts w:asciiTheme="minorHAnsi" w:hAnsiTheme="minorHAnsi" w:cstheme="minorBidi"/>
                  <w:color w:val="0000FF"/>
                  <w:sz w:val="22"/>
                  <w:szCs w:val="22"/>
                  <w:u w:val="single"/>
                </w:rPr>
                <w:t>National Fraud Initiative privacy notice - GOV.UK (www.gov.uk)</w:t>
              </w:r>
            </w:hyperlink>
          </w:p>
          <w:p w14:paraId="572441BF" w14:textId="77777777" w:rsidR="004D73D5" w:rsidRDefault="004D73D5" w:rsidP="003C4133">
            <w:pPr>
              <w:pStyle w:val="Default"/>
              <w:rPr>
                <w:rFonts w:asciiTheme="minorHAnsi" w:hAnsiTheme="minorHAnsi" w:cstheme="minorBidi"/>
                <w:sz w:val="22"/>
                <w:szCs w:val="22"/>
              </w:rPr>
            </w:pPr>
          </w:p>
          <w:p w14:paraId="5BAF12C2" w14:textId="77777777" w:rsidR="004D73D5" w:rsidRDefault="004D73D5" w:rsidP="003C4133">
            <w:pPr>
              <w:pStyle w:val="Default"/>
              <w:rPr>
                <w:sz w:val="22"/>
                <w:szCs w:val="22"/>
              </w:rPr>
            </w:pPr>
            <w:r w:rsidRPr="004D73D5">
              <w:rPr>
                <w:sz w:val="22"/>
                <w:szCs w:val="22"/>
              </w:rPr>
              <w:t>For further information on data matching at Nottingham &amp; Nottinghamshire ICB please contact</w:t>
            </w:r>
            <w:r w:rsidR="00820460">
              <w:rPr>
                <w:sz w:val="22"/>
                <w:szCs w:val="22"/>
              </w:rPr>
              <w:t>:</w:t>
            </w:r>
          </w:p>
          <w:p w14:paraId="42DC40D1" w14:textId="357D444A" w:rsidR="00820460" w:rsidRPr="00820460" w:rsidRDefault="00820460" w:rsidP="00820460">
            <w:pPr>
              <w:rPr>
                <w:rFonts w:ascii="Arial" w:hAnsi="Arial" w:cs="Arial"/>
              </w:rPr>
            </w:pPr>
            <w:r w:rsidRPr="00820460">
              <w:rPr>
                <w:rFonts w:ascii="Arial" w:hAnsi="Arial" w:cs="Arial"/>
              </w:rPr>
              <w:t xml:space="preserve">Audrey McDonald CFO- </w:t>
            </w:r>
            <w:hyperlink r:id="rId10" w:history="1">
              <w:r w:rsidRPr="00820460">
                <w:rPr>
                  <w:rStyle w:val="Hyperlink"/>
                  <w:rFonts w:ascii="Arial" w:hAnsi="Arial" w:cs="Arial"/>
                </w:rPr>
                <w:t>Audrey.McDonald@nhs.net</w:t>
              </w:r>
            </w:hyperlink>
          </w:p>
          <w:p w14:paraId="1F421F13" w14:textId="77777777" w:rsidR="00820460" w:rsidRDefault="00820460" w:rsidP="00820460"/>
          <w:p w14:paraId="11B33754" w14:textId="6C8401B3" w:rsidR="00820460" w:rsidRPr="004D73D5" w:rsidRDefault="00820460" w:rsidP="00820460"/>
        </w:tc>
      </w:tr>
      <w:tr w:rsidR="00DB4F29" w14:paraId="4F07A23C" w14:textId="77777777" w:rsidTr="007E4B96">
        <w:tc>
          <w:tcPr>
            <w:tcW w:w="2518" w:type="dxa"/>
          </w:tcPr>
          <w:p w14:paraId="765AE9F9" w14:textId="78502B67" w:rsidR="00DB4F29" w:rsidRPr="00DA3EDA" w:rsidRDefault="00DB4F29" w:rsidP="005629F6">
            <w:pPr>
              <w:rPr>
                <w:rFonts w:ascii="Arial" w:hAnsi="Arial" w:cs="Arial"/>
                <w:b/>
              </w:rPr>
            </w:pPr>
            <w:r w:rsidRPr="00DA3EDA">
              <w:rPr>
                <w:rFonts w:ascii="Arial" w:hAnsi="Arial" w:cs="Arial"/>
                <w:b/>
              </w:rPr>
              <w:lastRenderedPageBreak/>
              <w:t>Who we will share the information with</w:t>
            </w:r>
            <w:r w:rsidR="00B32DF7">
              <w:rPr>
                <w:rFonts w:ascii="Arial" w:hAnsi="Arial" w:cs="Arial"/>
                <w:b/>
              </w:rPr>
              <w:t>.</w:t>
            </w:r>
          </w:p>
          <w:p w14:paraId="18CEE122" w14:textId="77777777" w:rsidR="00DB4F29" w:rsidRPr="00DA3EDA" w:rsidRDefault="00DB4F29" w:rsidP="005629F6">
            <w:pPr>
              <w:rPr>
                <w:rFonts w:ascii="Arial" w:hAnsi="Arial" w:cs="Arial"/>
                <w:b/>
              </w:rPr>
            </w:pPr>
          </w:p>
          <w:p w14:paraId="539F8993" w14:textId="77777777" w:rsidR="00DB4F29" w:rsidRPr="00DA3EDA" w:rsidRDefault="00DB4F29" w:rsidP="005629F6">
            <w:pPr>
              <w:rPr>
                <w:rFonts w:ascii="Arial" w:hAnsi="Arial" w:cs="Arial"/>
                <w:b/>
              </w:rPr>
            </w:pPr>
          </w:p>
        </w:tc>
        <w:tc>
          <w:tcPr>
            <w:tcW w:w="6724" w:type="dxa"/>
          </w:tcPr>
          <w:p w14:paraId="7FEF82AF" w14:textId="77777777" w:rsidR="00F44F5F" w:rsidRDefault="00F44F5F" w:rsidP="005629F6">
            <w:pPr>
              <w:rPr>
                <w:rFonts w:ascii="Arial" w:hAnsi="Arial" w:cs="Arial"/>
              </w:rPr>
            </w:pPr>
          </w:p>
          <w:p w14:paraId="2A6DBD65" w14:textId="3DBFBE2C" w:rsidR="00DB4F29" w:rsidRPr="004218BF" w:rsidRDefault="003C4133" w:rsidP="005629F6">
            <w:pPr>
              <w:rPr>
                <w:rFonts w:ascii="Arial" w:hAnsi="Arial" w:cs="Arial"/>
              </w:rPr>
            </w:pPr>
            <w:r>
              <w:rPr>
                <w:rFonts w:ascii="Arial" w:hAnsi="Arial" w:cs="Arial"/>
              </w:rPr>
              <w:t>The Cabinet Office and the NHS Counter Fraud Authority</w:t>
            </w:r>
          </w:p>
        </w:tc>
      </w:tr>
      <w:tr w:rsidR="00DB4F29" w14:paraId="5573FBEF" w14:textId="77777777" w:rsidTr="007E4B96">
        <w:tc>
          <w:tcPr>
            <w:tcW w:w="2518" w:type="dxa"/>
          </w:tcPr>
          <w:p w14:paraId="72E7A9C4" w14:textId="369E07A7" w:rsidR="00DB4F29" w:rsidRPr="00DA3EDA" w:rsidRDefault="00DB4F29">
            <w:pPr>
              <w:rPr>
                <w:rFonts w:ascii="Arial" w:hAnsi="Arial" w:cs="Arial"/>
                <w:b/>
              </w:rPr>
            </w:pPr>
            <w:r>
              <w:rPr>
                <w:rFonts w:ascii="Arial" w:hAnsi="Arial" w:cs="Arial"/>
                <w:b/>
              </w:rPr>
              <w:t>Legal Basis for Processing Personal Data</w:t>
            </w:r>
          </w:p>
        </w:tc>
        <w:tc>
          <w:tcPr>
            <w:tcW w:w="6724" w:type="dxa"/>
          </w:tcPr>
          <w:p w14:paraId="411E414B" w14:textId="6D61130C" w:rsidR="003C4133" w:rsidRDefault="00C70BAE" w:rsidP="00DC0E91">
            <w:pPr>
              <w:spacing w:before="100" w:beforeAutospacing="1" w:after="100" w:afterAutospacing="1"/>
              <w:outlineLvl w:val="2"/>
            </w:pPr>
            <w:r w:rsidRPr="00F44F5F">
              <w:rPr>
                <w:rFonts w:ascii="Arial" w:eastAsia="Times New Roman" w:hAnsi="Arial" w:cs="Arial"/>
                <w:b/>
                <w:lang w:val="en-US" w:eastAsia="en-GB"/>
              </w:rPr>
              <w:t>6 (1)(c)</w:t>
            </w:r>
            <w:r w:rsidRPr="00C70BAE">
              <w:rPr>
                <w:rFonts w:ascii="Arial" w:eastAsia="Times New Roman" w:hAnsi="Arial" w:cs="Arial"/>
                <w:bCs/>
                <w:lang w:val="en-US" w:eastAsia="en-GB"/>
              </w:rPr>
              <w:t xml:space="preserve"> – processing is necessary for compliance with a legal obli</w:t>
            </w:r>
            <w:r w:rsidR="003B6436">
              <w:rPr>
                <w:rFonts w:ascii="Arial" w:eastAsia="Times New Roman" w:hAnsi="Arial" w:cs="Arial"/>
                <w:bCs/>
                <w:lang w:val="en-US" w:eastAsia="en-GB"/>
              </w:rPr>
              <w:t>gatio</w:t>
            </w:r>
            <w:r w:rsidR="00825FAE">
              <w:rPr>
                <w:rFonts w:ascii="Arial" w:eastAsia="Times New Roman" w:hAnsi="Arial" w:cs="Arial"/>
                <w:bCs/>
                <w:lang w:val="en-US" w:eastAsia="en-GB"/>
              </w:rPr>
              <w:t>n.</w:t>
            </w:r>
          </w:p>
          <w:p w14:paraId="2C22FDEB" w14:textId="328E332F" w:rsidR="003C4133" w:rsidRPr="00DC0E91" w:rsidRDefault="00F44F5F" w:rsidP="003C4133">
            <w:pPr>
              <w:spacing w:before="100" w:beforeAutospacing="1" w:after="100" w:afterAutospacing="1"/>
              <w:outlineLvl w:val="2"/>
              <w:rPr>
                <w:rFonts w:ascii="Arial" w:eastAsia="Times New Roman" w:hAnsi="Arial" w:cs="Arial"/>
                <w:bCs/>
                <w:lang w:val="en-US" w:eastAsia="en-GB"/>
              </w:rPr>
            </w:pPr>
            <w:r w:rsidRPr="00F44F5F">
              <w:rPr>
                <w:rFonts w:ascii="Arial" w:eastAsia="Times New Roman" w:hAnsi="Arial" w:cs="Arial"/>
                <w:b/>
                <w:lang w:val="en-US" w:eastAsia="en-GB"/>
              </w:rPr>
              <w:t>Legislation:</w:t>
            </w:r>
            <w:r>
              <w:rPr>
                <w:rFonts w:ascii="Arial" w:eastAsia="Times New Roman" w:hAnsi="Arial" w:cs="Arial"/>
                <w:bCs/>
                <w:lang w:val="en-US" w:eastAsia="en-GB"/>
              </w:rPr>
              <w:t xml:space="preserve"> </w:t>
            </w:r>
            <w:r w:rsidR="003C4133" w:rsidRPr="003C4133">
              <w:rPr>
                <w:rFonts w:ascii="Arial" w:eastAsia="Times New Roman" w:hAnsi="Arial" w:cs="Arial"/>
                <w:bCs/>
                <w:lang w:val="en-US" w:eastAsia="en-GB"/>
              </w:rPr>
              <w:t xml:space="preserve">Local Audit and Accountability Act </w:t>
            </w:r>
            <w:r w:rsidR="003C4133">
              <w:rPr>
                <w:rFonts w:ascii="Arial" w:eastAsia="Times New Roman" w:hAnsi="Arial" w:cs="Arial"/>
                <w:bCs/>
                <w:lang w:val="en-US" w:eastAsia="en-GB"/>
              </w:rPr>
              <w:t>2014 – Part 6</w:t>
            </w:r>
          </w:p>
        </w:tc>
      </w:tr>
      <w:tr w:rsidR="00DB4F29" w14:paraId="2612E712" w14:textId="77777777" w:rsidTr="007E4B96">
        <w:tc>
          <w:tcPr>
            <w:tcW w:w="2518" w:type="dxa"/>
          </w:tcPr>
          <w:p w14:paraId="17E2A846" w14:textId="77777777" w:rsidR="00DB4F29" w:rsidRPr="00DA3EDA" w:rsidRDefault="00DB4F29">
            <w:pPr>
              <w:rPr>
                <w:rFonts w:ascii="Arial" w:hAnsi="Arial" w:cs="Arial"/>
                <w:b/>
              </w:rPr>
            </w:pPr>
            <w:r w:rsidRPr="00DA3EDA">
              <w:rPr>
                <w:rFonts w:ascii="Arial" w:hAnsi="Arial" w:cs="Arial"/>
                <w:b/>
              </w:rPr>
              <w:t>Data Processors</w:t>
            </w:r>
          </w:p>
          <w:p w14:paraId="6D5E43D8" w14:textId="77777777" w:rsidR="00DB4F29" w:rsidRPr="00DA3EDA" w:rsidRDefault="00DB4F29">
            <w:pPr>
              <w:rPr>
                <w:rFonts w:ascii="Arial" w:hAnsi="Arial" w:cs="Arial"/>
                <w:b/>
              </w:rPr>
            </w:pPr>
          </w:p>
        </w:tc>
        <w:tc>
          <w:tcPr>
            <w:tcW w:w="6724" w:type="dxa"/>
          </w:tcPr>
          <w:p w14:paraId="545D9B12" w14:textId="2DECC56D" w:rsidR="00DB4F29" w:rsidRPr="00FD512E" w:rsidRDefault="00FD512E" w:rsidP="00DC0E91">
            <w:pPr>
              <w:rPr>
                <w:rFonts w:ascii="Arial" w:hAnsi="Arial" w:cs="Arial"/>
              </w:rPr>
            </w:pPr>
            <w:r w:rsidRPr="00FD512E">
              <w:rPr>
                <w:rFonts w:ascii="Arial" w:hAnsi="Arial" w:cs="Arial"/>
              </w:rPr>
              <w:t>None</w:t>
            </w:r>
          </w:p>
        </w:tc>
      </w:tr>
      <w:tr w:rsidR="00DB4F29" w14:paraId="218BFA80" w14:textId="77777777" w:rsidTr="00825FAE">
        <w:trPr>
          <w:trHeight w:val="2224"/>
        </w:trPr>
        <w:tc>
          <w:tcPr>
            <w:tcW w:w="2518" w:type="dxa"/>
          </w:tcPr>
          <w:p w14:paraId="3E3755BC" w14:textId="77777777" w:rsidR="00DB4F29" w:rsidRPr="00FD512E" w:rsidRDefault="00DB4F29">
            <w:pPr>
              <w:rPr>
                <w:rFonts w:ascii="Arial" w:eastAsia="Times New Roman" w:hAnsi="Arial" w:cs="Arial"/>
                <w:b/>
                <w:bCs/>
                <w:color w:val="231F20"/>
                <w:lang w:eastAsia="en-GB"/>
              </w:rPr>
            </w:pPr>
            <w:r w:rsidRPr="00FD512E">
              <w:rPr>
                <w:rFonts w:ascii="Arial" w:eastAsia="Times New Roman" w:hAnsi="Arial" w:cs="Arial"/>
                <w:b/>
                <w:bCs/>
                <w:color w:val="231F20"/>
                <w:lang w:eastAsia="en-GB"/>
              </w:rPr>
              <w:t>Your Rights</w:t>
            </w:r>
          </w:p>
          <w:p w14:paraId="6BE0EFFA" w14:textId="77777777" w:rsidR="00DB4F29" w:rsidRPr="00AD4CAF" w:rsidRDefault="00DB4F29">
            <w:pPr>
              <w:rPr>
                <w:rFonts w:ascii="Arial" w:eastAsia="Times New Roman" w:hAnsi="Arial" w:cs="Arial"/>
                <w:color w:val="231F20"/>
                <w:lang w:eastAsia="en-GB"/>
              </w:rPr>
            </w:pPr>
          </w:p>
          <w:p w14:paraId="2F632C21" w14:textId="77777777" w:rsidR="00DB4F29" w:rsidRPr="00AD4CAF" w:rsidRDefault="00DB4F29">
            <w:pPr>
              <w:rPr>
                <w:rFonts w:ascii="Arial" w:eastAsia="Times New Roman" w:hAnsi="Arial" w:cs="Arial"/>
                <w:color w:val="231F20"/>
                <w:lang w:eastAsia="en-GB"/>
              </w:rPr>
            </w:pPr>
          </w:p>
          <w:p w14:paraId="0AA0AD75" w14:textId="77777777" w:rsidR="00DB4F29" w:rsidRPr="00AD4CAF" w:rsidRDefault="00DB4F29">
            <w:pPr>
              <w:rPr>
                <w:rFonts w:ascii="Arial" w:eastAsia="Times New Roman" w:hAnsi="Arial" w:cs="Arial"/>
                <w:color w:val="231F20"/>
                <w:lang w:eastAsia="en-GB"/>
              </w:rPr>
            </w:pPr>
          </w:p>
          <w:p w14:paraId="512B0F36" w14:textId="77777777" w:rsidR="00DB4F29" w:rsidRPr="00AD4CAF" w:rsidRDefault="00DB4F29">
            <w:pPr>
              <w:rPr>
                <w:rFonts w:ascii="Arial" w:eastAsia="Times New Roman" w:hAnsi="Arial" w:cs="Arial"/>
                <w:color w:val="231F20"/>
                <w:lang w:eastAsia="en-GB"/>
              </w:rPr>
            </w:pPr>
          </w:p>
        </w:tc>
        <w:tc>
          <w:tcPr>
            <w:tcW w:w="6724" w:type="dxa"/>
          </w:tcPr>
          <w:p w14:paraId="73C4AAC7" w14:textId="77777777" w:rsidR="00D508CB" w:rsidRPr="006661B3" w:rsidRDefault="00D508CB" w:rsidP="00D508CB">
            <w:pPr>
              <w:spacing w:line="312" w:lineRule="auto"/>
              <w:rPr>
                <w:rFonts w:ascii="Arial" w:eastAsia="Times New Roman" w:hAnsi="Arial" w:cs="Arial"/>
                <w:color w:val="231F20"/>
                <w:lang w:eastAsia="en-GB"/>
              </w:rPr>
            </w:pPr>
          </w:p>
          <w:p w14:paraId="5AD8789F"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be informed about the processing of your information (this notice)</w:t>
            </w:r>
          </w:p>
          <w:p w14:paraId="3D984DFE" w14:textId="392DDD32" w:rsidR="00D508CB" w:rsidRPr="006661B3" w:rsidRDefault="00F44F5F" w:rsidP="00D508CB">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Request a</w:t>
            </w:r>
            <w:r w:rsidR="00D508CB" w:rsidRPr="006661B3">
              <w:rPr>
                <w:rFonts w:ascii="Arial" w:eastAsia="Times New Roman" w:hAnsi="Arial" w:cs="Arial"/>
                <w:color w:val="231F20"/>
                <w:lang w:eastAsia="en-GB"/>
              </w:rPr>
              <w:t>ccess to the information held about you</w:t>
            </w:r>
          </w:p>
          <w:p w14:paraId="16F4E823" w14:textId="1BA16634" w:rsidR="00D508CB" w:rsidRDefault="00D508CB" w:rsidP="00D508CB">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H</w:t>
            </w:r>
            <w:r w:rsidRPr="006661B3">
              <w:rPr>
                <w:rFonts w:ascii="Arial" w:eastAsia="Times New Roman" w:hAnsi="Arial" w:cs="Arial"/>
                <w:color w:val="231F20"/>
                <w:lang w:eastAsia="en-GB"/>
              </w:rPr>
              <w:t xml:space="preserve">ave the information corrected </w:t>
            </w:r>
            <w:proofErr w:type="gramStart"/>
            <w:r w:rsidRPr="006661B3">
              <w:rPr>
                <w:rFonts w:ascii="Arial" w:eastAsia="Times New Roman" w:hAnsi="Arial" w:cs="Arial"/>
                <w:color w:val="231F20"/>
                <w:lang w:eastAsia="en-GB"/>
              </w:rPr>
              <w:t>in the event that</w:t>
            </w:r>
            <w:proofErr w:type="gramEnd"/>
            <w:r w:rsidRPr="006661B3">
              <w:rPr>
                <w:rFonts w:ascii="Arial" w:eastAsia="Times New Roman" w:hAnsi="Arial" w:cs="Arial"/>
                <w:color w:val="231F20"/>
                <w:lang w:eastAsia="en-GB"/>
              </w:rPr>
              <w:t xml:space="preserve"> it is inaccurate</w:t>
            </w:r>
          </w:p>
          <w:p w14:paraId="30289FEC" w14:textId="77777777" w:rsidR="00DB4F29" w:rsidRPr="00AD4CAF" w:rsidRDefault="00DB4F29" w:rsidP="00825FAE">
            <w:pPr>
              <w:spacing w:line="312" w:lineRule="auto"/>
              <w:ind w:left="300"/>
              <w:rPr>
                <w:rFonts w:ascii="Arial" w:eastAsia="Times New Roman" w:hAnsi="Arial" w:cs="Arial"/>
                <w:color w:val="231F20"/>
                <w:lang w:eastAsia="en-GB"/>
              </w:rPr>
            </w:pPr>
          </w:p>
        </w:tc>
      </w:tr>
      <w:tr w:rsidR="00DB4F29" w14:paraId="562F6B8A" w14:textId="77777777" w:rsidTr="007E4B96">
        <w:tc>
          <w:tcPr>
            <w:tcW w:w="2518" w:type="dxa"/>
          </w:tcPr>
          <w:p w14:paraId="1215CB35" w14:textId="77777777" w:rsidR="00DB4F29" w:rsidRPr="00DA3EDA" w:rsidRDefault="00DB4F29">
            <w:pPr>
              <w:rPr>
                <w:rFonts w:ascii="Arial" w:hAnsi="Arial" w:cs="Arial"/>
                <w:b/>
              </w:rPr>
            </w:pPr>
            <w:r w:rsidRPr="00DA3EDA">
              <w:rPr>
                <w:rFonts w:ascii="Arial" w:hAnsi="Arial" w:cs="Arial"/>
                <w:b/>
              </w:rPr>
              <w:t>How long we will keep the information</w:t>
            </w:r>
          </w:p>
          <w:p w14:paraId="69216766" w14:textId="77777777" w:rsidR="00DB4F29" w:rsidRPr="00DA3EDA" w:rsidRDefault="00DB4F29">
            <w:pPr>
              <w:rPr>
                <w:rFonts w:ascii="Arial" w:hAnsi="Arial" w:cs="Arial"/>
                <w:b/>
              </w:rPr>
            </w:pPr>
          </w:p>
          <w:p w14:paraId="4188A845" w14:textId="77777777" w:rsidR="00DB4F29" w:rsidRPr="00DA3EDA" w:rsidRDefault="00DB4F29">
            <w:pPr>
              <w:rPr>
                <w:rFonts w:ascii="Arial" w:hAnsi="Arial" w:cs="Arial"/>
                <w:b/>
              </w:rPr>
            </w:pPr>
          </w:p>
        </w:tc>
        <w:tc>
          <w:tcPr>
            <w:tcW w:w="6724" w:type="dxa"/>
          </w:tcPr>
          <w:p w14:paraId="05603073" w14:textId="493C954D" w:rsidR="00C44A0F" w:rsidRPr="00CB3444" w:rsidRDefault="000F4AC8" w:rsidP="00D508CB">
            <w:pPr>
              <w:spacing w:before="100" w:beforeAutospacing="1" w:after="100" w:afterAutospacing="1"/>
              <w:rPr>
                <w:rFonts w:ascii="Arial" w:eastAsia="Times New Roman" w:hAnsi="Arial" w:cs="Arial"/>
                <w:lang w:val="en" w:eastAsia="en-GB"/>
              </w:rPr>
            </w:pPr>
            <w:r w:rsidRPr="000F4AC8">
              <w:rPr>
                <w:rFonts w:ascii="Arial" w:eastAsia="Times New Roman" w:hAnsi="Arial" w:cs="Arial"/>
                <w:lang w:val="en" w:eastAsia="en-GB"/>
              </w:rPr>
              <w:t xml:space="preserve">The datasets used in the matching exercise by the Cabinet Office will be kept as per the </w:t>
            </w:r>
            <w:hyperlink r:id="rId11" w:history="1">
              <w:r w:rsidRPr="000F4AC8">
                <w:rPr>
                  <w:rStyle w:val="Hyperlink"/>
                  <w:rFonts w:ascii="Arial" w:eastAsia="Times New Roman" w:hAnsi="Arial" w:cs="Arial"/>
                  <w:lang w:val="en" w:eastAsia="en-GB"/>
                </w:rPr>
                <w:t>Code of Data Matching Practice</w:t>
              </w:r>
            </w:hyperlink>
          </w:p>
        </w:tc>
      </w:tr>
    </w:tbl>
    <w:p w14:paraId="743D7D13" w14:textId="77777777" w:rsidR="007E4B96" w:rsidRPr="007E4B96" w:rsidRDefault="007E4B96">
      <w:pPr>
        <w:rPr>
          <w:sz w:val="28"/>
          <w:szCs w:val="28"/>
        </w:rPr>
      </w:pPr>
    </w:p>
    <w:sectPr w:rsidR="007E4B96" w:rsidRPr="007E4B96" w:rsidSect="00F15657">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40DA" w14:textId="77777777" w:rsidR="00DE5CA8" w:rsidRDefault="00DE5CA8" w:rsidP="007E4B96">
      <w:pPr>
        <w:spacing w:after="0" w:line="240" w:lineRule="auto"/>
      </w:pPr>
      <w:r>
        <w:separator/>
      </w:r>
    </w:p>
  </w:endnote>
  <w:endnote w:type="continuationSeparator" w:id="0">
    <w:p w14:paraId="6FAED810" w14:textId="77777777" w:rsidR="00DE5CA8" w:rsidRDefault="00DE5CA8" w:rsidP="007E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1BF5" w14:textId="77777777" w:rsidR="001B4363" w:rsidRPr="00F15657" w:rsidRDefault="001B4363" w:rsidP="001B4363">
    <w:pPr>
      <w:pStyle w:val="Footer"/>
      <w:rPr>
        <w:rFonts w:ascii="Arial" w:hAnsi="Arial" w:cs="Arial"/>
        <w:sz w:val="16"/>
        <w:szCs w:val="16"/>
      </w:rPr>
    </w:pPr>
    <w:r w:rsidRPr="00F15657">
      <w:rPr>
        <w:rFonts w:ascii="Arial" w:hAnsi="Arial" w:cs="Arial"/>
        <w:sz w:val="16"/>
        <w:szCs w:val="16"/>
      </w:rPr>
      <w:t>June 202</w:t>
    </w:r>
    <w:r>
      <w:rPr>
        <w:rFonts w:ascii="Arial" w:hAnsi="Arial" w:cs="Arial"/>
        <w:sz w:val="16"/>
        <w:szCs w:val="16"/>
      </w:rPr>
      <w:t>3</w:t>
    </w:r>
    <w:r w:rsidRPr="00F15657">
      <w:rPr>
        <w:rFonts w:ascii="Arial" w:hAnsi="Arial" w:cs="Arial"/>
        <w:sz w:val="16"/>
        <w:szCs w:val="16"/>
      </w:rPr>
      <w:t xml:space="preserve">- </w:t>
    </w:r>
    <w:r>
      <w:rPr>
        <w:rFonts w:ascii="Arial" w:hAnsi="Arial" w:cs="Arial"/>
        <w:sz w:val="16"/>
        <w:szCs w:val="16"/>
      </w:rPr>
      <w:t>Final v1.0</w:t>
    </w:r>
  </w:p>
  <w:p w14:paraId="33168B88" w14:textId="77777777" w:rsidR="001B4363" w:rsidRDefault="001B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C239" w14:textId="07CB3803" w:rsidR="00F15657" w:rsidRPr="00F15657" w:rsidRDefault="00F15657">
    <w:pPr>
      <w:pStyle w:val="Footer"/>
      <w:rPr>
        <w:rFonts w:ascii="Arial" w:hAnsi="Arial" w:cs="Arial"/>
        <w:sz w:val="16"/>
        <w:szCs w:val="16"/>
      </w:rPr>
    </w:pPr>
    <w:r w:rsidRPr="00F15657">
      <w:rPr>
        <w:rFonts w:ascii="Arial" w:hAnsi="Arial" w:cs="Arial"/>
        <w:sz w:val="16"/>
        <w:szCs w:val="16"/>
      </w:rPr>
      <w:t>June 202</w:t>
    </w:r>
    <w:r w:rsidR="001B4363">
      <w:rPr>
        <w:rFonts w:ascii="Arial" w:hAnsi="Arial" w:cs="Arial"/>
        <w:sz w:val="16"/>
        <w:szCs w:val="16"/>
      </w:rPr>
      <w:t>3</w:t>
    </w:r>
    <w:r w:rsidRPr="00F15657">
      <w:rPr>
        <w:rFonts w:ascii="Arial" w:hAnsi="Arial" w:cs="Arial"/>
        <w:sz w:val="16"/>
        <w:szCs w:val="16"/>
      </w:rPr>
      <w:t xml:space="preserve">- </w:t>
    </w:r>
    <w:r w:rsidR="00A7630B">
      <w:rPr>
        <w:rFonts w:ascii="Arial" w:hAnsi="Arial" w:cs="Arial"/>
        <w:sz w:val="16"/>
        <w:szCs w:val="16"/>
      </w:rPr>
      <w:t>Final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B1FD" w14:textId="77777777" w:rsidR="00DE5CA8" w:rsidRDefault="00DE5CA8" w:rsidP="007E4B96">
      <w:pPr>
        <w:spacing w:after="0" w:line="240" w:lineRule="auto"/>
      </w:pPr>
      <w:r>
        <w:separator/>
      </w:r>
    </w:p>
  </w:footnote>
  <w:footnote w:type="continuationSeparator" w:id="0">
    <w:p w14:paraId="44A0CE26" w14:textId="77777777" w:rsidR="00DE5CA8" w:rsidRDefault="00DE5CA8" w:rsidP="007E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EC97" w14:textId="4F0027BA" w:rsidR="007E4B96" w:rsidRPr="00B106EF" w:rsidRDefault="007E4B96" w:rsidP="00B106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0406" w14:textId="40F6E570" w:rsidR="00F15657" w:rsidRDefault="00F15657" w:rsidP="00F15657">
    <w:pPr>
      <w:pStyle w:val="Header"/>
      <w:jc w:val="right"/>
    </w:pPr>
    <w:r>
      <w:rPr>
        <w:noProof/>
      </w:rPr>
      <w:drawing>
        <wp:inline distT="0" distB="0" distL="0" distR="0" wp14:anchorId="5ACCD360" wp14:editId="7ED5F3F8">
          <wp:extent cx="2258060" cy="1492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E0D"/>
    <w:multiLevelType w:val="multilevel"/>
    <w:tmpl w:val="F78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82"/>
    <w:multiLevelType w:val="hybridMultilevel"/>
    <w:tmpl w:val="F50697E2"/>
    <w:lvl w:ilvl="0" w:tplc="8586DE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4560"/>
    <w:multiLevelType w:val="multilevel"/>
    <w:tmpl w:val="922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7B28"/>
    <w:multiLevelType w:val="hybridMultilevel"/>
    <w:tmpl w:val="0B8A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4931296">
    <w:abstractNumId w:val="2"/>
  </w:num>
  <w:num w:numId="2" w16cid:durableId="1195189222">
    <w:abstractNumId w:val="0"/>
  </w:num>
  <w:num w:numId="3" w16cid:durableId="322709509">
    <w:abstractNumId w:val="1"/>
  </w:num>
  <w:num w:numId="4" w16cid:durableId="213002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96"/>
    <w:rsid w:val="0009583B"/>
    <w:rsid w:val="000F4AC8"/>
    <w:rsid w:val="00150651"/>
    <w:rsid w:val="001B4363"/>
    <w:rsid w:val="002B5DA5"/>
    <w:rsid w:val="002E6FED"/>
    <w:rsid w:val="00383C64"/>
    <w:rsid w:val="003B6436"/>
    <w:rsid w:val="003C4133"/>
    <w:rsid w:val="004218BF"/>
    <w:rsid w:val="00461F2C"/>
    <w:rsid w:val="00484B65"/>
    <w:rsid w:val="004D73D5"/>
    <w:rsid w:val="005A2AEF"/>
    <w:rsid w:val="006661B3"/>
    <w:rsid w:val="006A470A"/>
    <w:rsid w:val="006F1071"/>
    <w:rsid w:val="006F77D2"/>
    <w:rsid w:val="007450AC"/>
    <w:rsid w:val="0075433B"/>
    <w:rsid w:val="007565D7"/>
    <w:rsid w:val="007E2EB4"/>
    <w:rsid w:val="007E4B96"/>
    <w:rsid w:val="00803EC3"/>
    <w:rsid w:val="00820460"/>
    <w:rsid w:val="00825FAE"/>
    <w:rsid w:val="008E47E6"/>
    <w:rsid w:val="009613B8"/>
    <w:rsid w:val="00975D3C"/>
    <w:rsid w:val="00981E00"/>
    <w:rsid w:val="00991C38"/>
    <w:rsid w:val="00A353CD"/>
    <w:rsid w:val="00A715B5"/>
    <w:rsid w:val="00A7630B"/>
    <w:rsid w:val="00AD4CAF"/>
    <w:rsid w:val="00B0208A"/>
    <w:rsid w:val="00B106EF"/>
    <w:rsid w:val="00B32DF7"/>
    <w:rsid w:val="00BB56E7"/>
    <w:rsid w:val="00C31054"/>
    <w:rsid w:val="00C44A0F"/>
    <w:rsid w:val="00C70BAE"/>
    <w:rsid w:val="00C746B1"/>
    <w:rsid w:val="00CB3444"/>
    <w:rsid w:val="00CD6BD8"/>
    <w:rsid w:val="00CF6EAE"/>
    <w:rsid w:val="00CF785B"/>
    <w:rsid w:val="00D508CB"/>
    <w:rsid w:val="00D6333E"/>
    <w:rsid w:val="00DA3EDA"/>
    <w:rsid w:val="00DB4F29"/>
    <w:rsid w:val="00DC0E91"/>
    <w:rsid w:val="00DD50D2"/>
    <w:rsid w:val="00DE5CA8"/>
    <w:rsid w:val="00ED6288"/>
    <w:rsid w:val="00F15657"/>
    <w:rsid w:val="00F44F5F"/>
    <w:rsid w:val="00FC20AF"/>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411"/>
  <w15:docId w15:val="{0976CFA7-DDEF-44B0-B45E-BBDAC63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96"/>
  </w:style>
  <w:style w:type="paragraph" w:styleId="Footer">
    <w:name w:val="footer"/>
    <w:basedOn w:val="Normal"/>
    <w:link w:val="FooterChar"/>
    <w:uiPriority w:val="99"/>
    <w:unhideWhenUsed/>
    <w:rsid w:val="007E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96"/>
  </w:style>
  <w:style w:type="paragraph" w:styleId="BalloonText">
    <w:name w:val="Balloon Text"/>
    <w:basedOn w:val="Normal"/>
    <w:link w:val="BalloonTextChar"/>
    <w:uiPriority w:val="99"/>
    <w:semiHidden/>
    <w:unhideWhenUsed/>
    <w:rsid w:val="007E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6"/>
    <w:rPr>
      <w:rFonts w:ascii="Tahoma" w:hAnsi="Tahoma" w:cs="Tahoma"/>
      <w:sz w:val="16"/>
      <w:szCs w:val="16"/>
    </w:rPr>
  </w:style>
  <w:style w:type="table" w:styleId="TableGrid">
    <w:name w:val="Table Grid"/>
    <w:basedOn w:val="TableNormal"/>
    <w:uiPriority w:val="59"/>
    <w:rsid w:val="007E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A0F"/>
    <w:rPr>
      <w:color w:val="0000FF" w:themeColor="hyperlink"/>
      <w:u w:val="single"/>
    </w:rPr>
  </w:style>
  <w:style w:type="character" w:styleId="CommentReference">
    <w:name w:val="annotation reference"/>
    <w:basedOn w:val="DefaultParagraphFont"/>
    <w:uiPriority w:val="99"/>
    <w:semiHidden/>
    <w:unhideWhenUsed/>
    <w:rsid w:val="00461F2C"/>
    <w:rPr>
      <w:sz w:val="16"/>
      <w:szCs w:val="16"/>
    </w:rPr>
  </w:style>
  <w:style w:type="paragraph" w:styleId="CommentText">
    <w:name w:val="annotation text"/>
    <w:basedOn w:val="Normal"/>
    <w:link w:val="CommentTextChar"/>
    <w:uiPriority w:val="99"/>
    <w:semiHidden/>
    <w:unhideWhenUsed/>
    <w:rsid w:val="00461F2C"/>
    <w:pPr>
      <w:spacing w:line="240" w:lineRule="auto"/>
    </w:pPr>
    <w:rPr>
      <w:sz w:val="20"/>
      <w:szCs w:val="20"/>
    </w:rPr>
  </w:style>
  <w:style w:type="character" w:customStyle="1" w:styleId="CommentTextChar">
    <w:name w:val="Comment Text Char"/>
    <w:basedOn w:val="DefaultParagraphFont"/>
    <w:link w:val="CommentText"/>
    <w:uiPriority w:val="99"/>
    <w:semiHidden/>
    <w:rsid w:val="00461F2C"/>
    <w:rPr>
      <w:sz w:val="20"/>
      <w:szCs w:val="20"/>
    </w:rPr>
  </w:style>
  <w:style w:type="paragraph" w:styleId="CommentSubject">
    <w:name w:val="annotation subject"/>
    <w:basedOn w:val="CommentText"/>
    <w:next w:val="CommentText"/>
    <w:link w:val="CommentSubjectChar"/>
    <w:uiPriority w:val="99"/>
    <w:semiHidden/>
    <w:unhideWhenUsed/>
    <w:rsid w:val="00461F2C"/>
    <w:rPr>
      <w:b/>
      <w:bCs/>
    </w:rPr>
  </w:style>
  <w:style w:type="character" w:customStyle="1" w:styleId="CommentSubjectChar">
    <w:name w:val="Comment Subject Char"/>
    <w:basedOn w:val="CommentTextChar"/>
    <w:link w:val="CommentSubject"/>
    <w:uiPriority w:val="99"/>
    <w:semiHidden/>
    <w:rsid w:val="00461F2C"/>
    <w:rPr>
      <w:b/>
      <w:bCs/>
      <w:sz w:val="20"/>
      <w:szCs w:val="20"/>
    </w:rPr>
  </w:style>
  <w:style w:type="paragraph" w:styleId="ListParagraph">
    <w:name w:val="List Paragraph"/>
    <w:basedOn w:val="Normal"/>
    <w:uiPriority w:val="34"/>
    <w:qFormat/>
    <w:rsid w:val="006F1071"/>
    <w:pPr>
      <w:ind w:left="720"/>
      <w:contextualSpacing/>
    </w:pPr>
  </w:style>
  <w:style w:type="character" w:styleId="UnresolvedMention">
    <w:name w:val="Unresolved Mention"/>
    <w:basedOn w:val="DefaultParagraphFont"/>
    <w:uiPriority w:val="99"/>
    <w:semiHidden/>
    <w:unhideWhenUsed/>
    <w:rsid w:val="00DC0E91"/>
    <w:rPr>
      <w:color w:val="605E5C"/>
      <w:shd w:val="clear" w:color="auto" w:fill="E1DFDD"/>
    </w:rPr>
  </w:style>
  <w:style w:type="paragraph" w:styleId="NormalWeb">
    <w:name w:val="Normal (Web)"/>
    <w:basedOn w:val="Normal"/>
    <w:uiPriority w:val="99"/>
    <w:semiHidden/>
    <w:unhideWhenUsed/>
    <w:rsid w:val="00C70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C41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2200">
      <w:bodyDiv w:val="1"/>
      <w:marLeft w:val="0"/>
      <w:marRight w:val="0"/>
      <w:marTop w:val="0"/>
      <w:marBottom w:val="0"/>
      <w:divBdr>
        <w:top w:val="none" w:sz="0" w:space="0" w:color="auto"/>
        <w:left w:val="none" w:sz="0" w:space="0" w:color="auto"/>
        <w:bottom w:val="none" w:sz="0" w:space="0" w:color="auto"/>
        <w:right w:val="none" w:sz="0" w:space="0" w:color="auto"/>
      </w:divBdr>
    </w:div>
    <w:div w:id="658265782">
      <w:bodyDiv w:val="1"/>
      <w:marLeft w:val="0"/>
      <w:marRight w:val="0"/>
      <w:marTop w:val="0"/>
      <w:marBottom w:val="0"/>
      <w:divBdr>
        <w:top w:val="none" w:sz="0" w:space="0" w:color="auto"/>
        <w:left w:val="none" w:sz="0" w:space="0" w:color="auto"/>
        <w:bottom w:val="none" w:sz="0" w:space="0" w:color="auto"/>
        <w:right w:val="none" w:sz="0" w:space="0" w:color="auto"/>
      </w:divBdr>
    </w:div>
    <w:div w:id="10868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de-of-data-matching-practice-for-national-fraud-initiati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drey.McDonald@nhs.net" TargetMode="External"/><Relationship Id="rId4" Type="http://schemas.openxmlformats.org/officeDocument/2006/relationships/settings" Target="settings.xml"/><Relationship Id="rId9" Type="http://schemas.openxmlformats.org/officeDocument/2006/relationships/hyperlink" Target="https://www.gov.uk/government/publications/fair-processing-national-fraud-initiative/fair-processing-level-3-full-tex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30FC-949F-4ADD-83A8-81FF71E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jackbro</dc:creator>
  <cp:lastModifiedBy>JACKSON, Bronwyn (NHS NOTTINGHAM AND NOTTINGHAMSHIRE ICB - 52R)</cp:lastModifiedBy>
  <cp:revision>5</cp:revision>
  <dcterms:created xsi:type="dcterms:W3CDTF">2022-05-30T11:24:00Z</dcterms:created>
  <dcterms:modified xsi:type="dcterms:W3CDTF">2023-06-30T08:31:00Z</dcterms:modified>
</cp:coreProperties>
</file>