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1E9D" w14:textId="77777777" w:rsidR="007B61FC" w:rsidRDefault="007B61FC" w:rsidP="007B61FC">
      <w:pPr>
        <w:pStyle w:val="Title"/>
        <w:pBdr>
          <w:bottom w:val="none" w:sz="0" w:space="0" w:color="auto"/>
        </w:pBdr>
        <w:rPr>
          <w:rFonts w:ascii="Arial" w:hAnsi="Arial" w:cs="Arial"/>
        </w:rPr>
      </w:pPr>
    </w:p>
    <w:p w14:paraId="6D6657F5" w14:textId="77777777"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14:paraId="2724EF7D" w14:textId="7777777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14:paraId="0A493390" w14:textId="77777777" w:rsidR="00812B59" w:rsidRDefault="00812B59">
            <w:pPr>
              <w:rPr>
                <w:rFonts w:ascii="Arial" w:hAnsi="Arial" w:cs="Arial"/>
                <w:color w:val="auto"/>
                <w:sz w:val="24"/>
                <w:szCs w:val="24"/>
              </w:rPr>
            </w:pPr>
            <w:r w:rsidRPr="007E30E8">
              <w:rPr>
                <w:rFonts w:ascii="Arial" w:hAnsi="Arial" w:cs="Arial"/>
                <w:color w:val="auto"/>
                <w:sz w:val="24"/>
                <w:szCs w:val="24"/>
              </w:rPr>
              <w:t>Job Title</w:t>
            </w:r>
          </w:p>
          <w:p w14:paraId="354BE1F9" w14:textId="77777777"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14:paraId="3B28CBF3" w14:textId="77777777" w:rsidR="00812B59" w:rsidRPr="007E30E8" w:rsidRDefault="00F24B7B" w:rsidP="00756575">
            <w:pPr>
              <w:jc w:val="center"/>
              <w:rPr>
                <w:rFonts w:ascii="Arial" w:hAnsi="Arial" w:cs="Arial"/>
                <w:color w:val="auto"/>
                <w:sz w:val="24"/>
                <w:szCs w:val="24"/>
              </w:rPr>
            </w:pPr>
            <w:r>
              <w:rPr>
                <w:rFonts w:ascii="Arial" w:hAnsi="Arial" w:cs="Arial"/>
                <w:color w:val="auto"/>
                <w:sz w:val="24"/>
                <w:szCs w:val="24"/>
              </w:rPr>
              <w:t xml:space="preserve">Engagement </w:t>
            </w:r>
            <w:r w:rsidR="00756575">
              <w:rPr>
                <w:rFonts w:ascii="Arial" w:hAnsi="Arial" w:cs="Arial"/>
                <w:color w:val="auto"/>
                <w:sz w:val="24"/>
                <w:szCs w:val="24"/>
              </w:rPr>
              <w:t>Officer</w:t>
            </w:r>
          </w:p>
        </w:tc>
      </w:tr>
      <w:tr w:rsidR="00AC4097" w:rsidRPr="00AC4097" w14:paraId="73F081A9" w14:textId="7777777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F044974" w14:textId="77777777" w:rsidR="00812B59" w:rsidRPr="00AC4097" w:rsidRDefault="00812B59">
            <w:pPr>
              <w:rPr>
                <w:rFonts w:ascii="Arial" w:hAnsi="Arial" w:cs="Arial"/>
                <w:sz w:val="24"/>
                <w:szCs w:val="24"/>
              </w:rPr>
            </w:pPr>
            <w:r w:rsidRPr="00AC4097">
              <w:rPr>
                <w:rFonts w:ascii="Arial" w:hAnsi="Arial" w:cs="Arial"/>
                <w:sz w:val="24"/>
                <w:szCs w:val="24"/>
              </w:rPr>
              <w:t>Directorate</w:t>
            </w:r>
          </w:p>
          <w:p w14:paraId="7282C612" w14:textId="77777777"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1DF5A610" w14:textId="40F78E60" w:rsidR="00812B59" w:rsidRPr="00AC4097" w:rsidRDefault="0070023C" w:rsidP="007E30E8">
            <w:pPr>
              <w:jc w:val="center"/>
              <w:rPr>
                <w:rFonts w:ascii="Arial" w:hAnsi="Arial" w:cs="Arial"/>
                <w:sz w:val="24"/>
                <w:szCs w:val="24"/>
              </w:rPr>
            </w:pPr>
            <w:r>
              <w:rPr>
                <w:rFonts w:ascii="Arial" w:hAnsi="Arial" w:cs="Arial"/>
                <w:sz w:val="24"/>
                <w:szCs w:val="24"/>
              </w:rPr>
              <w:t xml:space="preserve">ICS and CCGs </w:t>
            </w:r>
            <w:r w:rsidR="00F24B7B">
              <w:rPr>
                <w:rFonts w:ascii="Arial" w:hAnsi="Arial" w:cs="Arial"/>
                <w:sz w:val="24"/>
                <w:szCs w:val="24"/>
              </w:rPr>
              <w:t>Communications and Engagement</w:t>
            </w:r>
          </w:p>
        </w:tc>
      </w:tr>
      <w:tr w:rsidR="00AC4097" w:rsidRPr="00AC4097" w14:paraId="791F3DB9" w14:textId="7777777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14:paraId="6CAB2608" w14:textId="77777777" w:rsidR="00812B59" w:rsidRPr="00AC4097" w:rsidRDefault="00812B59">
            <w:pPr>
              <w:rPr>
                <w:rFonts w:ascii="Arial" w:hAnsi="Arial" w:cs="Arial"/>
                <w:sz w:val="24"/>
                <w:szCs w:val="24"/>
              </w:rPr>
            </w:pPr>
            <w:r w:rsidRPr="00AC4097">
              <w:rPr>
                <w:rFonts w:ascii="Arial" w:hAnsi="Arial" w:cs="Arial"/>
                <w:sz w:val="24"/>
                <w:szCs w:val="24"/>
              </w:rPr>
              <w:t>Pay Band</w:t>
            </w:r>
          </w:p>
          <w:p w14:paraId="7CDEE1A3" w14:textId="77777777"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14:paraId="0D83173D" w14:textId="77777777" w:rsidR="00812B59" w:rsidRPr="00AC4097" w:rsidRDefault="00B627C9">
            <w:pPr>
              <w:jc w:val="center"/>
              <w:rPr>
                <w:rFonts w:ascii="Arial" w:hAnsi="Arial" w:cs="Arial"/>
                <w:sz w:val="24"/>
                <w:szCs w:val="24"/>
              </w:rPr>
            </w:pPr>
            <w:r>
              <w:rPr>
                <w:rFonts w:ascii="Arial" w:hAnsi="Arial" w:cs="Arial"/>
                <w:sz w:val="24"/>
                <w:szCs w:val="24"/>
              </w:rPr>
              <w:t>6</w:t>
            </w:r>
          </w:p>
        </w:tc>
      </w:tr>
      <w:tr w:rsidR="007B61FC" w:rsidRPr="00862B13" w14:paraId="2F95912B" w14:textId="77777777"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14:paraId="3E8FD5BF" w14:textId="77777777" w:rsidR="007B61FC" w:rsidRPr="00862B13" w:rsidRDefault="007B61FC" w:rsidP="00EB69C7">
            <w:pPr>
              <w:rPr>
                <w:rFonts w:ascii="Arial" w:hAnsi="Arial" w:cs="Arial"/>
                <w:sz w:val="24"/>
                <w:szCs w:val="24"/>
              </w:rPr>
            </w:pPr>
            <w:r w:rsidRPr="00862B13">
              <w:rPr>
                <w:rFonts w:ascii="Arial" w:hAnsi="Arial" w:cs="Arial"/>
                <w:sz w:val="24"/>
                <w:szCs w:val="24"/>
              </w:rPr>
              <w:t>Accountable to</w:t>
            </w:r>
          </w:p>
          <w:p w14:paraId="2F07DDD3" w14:textId="77777777"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14:paraId="5BD5AE88" w14:textId="77777777" w:rsidR="007B61FC" w:rsidRPr="00862B13" w:rsidRDefault="005D3F69" w:rsidP="00EB69C7">
            <w:pPr>
              <w:jc w:val="center"/>
              <w:rPr>
                <w:rFonts w:ascii="Arial" w:hAnsi="Arial" w:cs="Arial"/>
                <w:sz w:val="24"/>
                <w:szCs w:val="24"/>
              </w:rPr>
            </w:pPr>
            <w:r>
              <w:rPr>
                <w:rFonts w:ascii="Arial" w:hAnsi="Arial" w:cs="Arial"/>
                <w:sz w:val="24"/>
                <w:szCs w:val="24"/>
              </w:rPr>
              <w:t xml:space="preserve">Head of </w:t>
            </w:r>
            <w:r w:rsidR="00994DD7">
              <w:rPr>
                <w:rFonts w:ascii="Arial" w:hAnsi="Arial" w:cs="Arial"/>
                <w:sz w:val="24"/>
                <w:szCs w:val="24"/>
              </w:rPr>
              <w:t xml:space="preserve">Insights and </w:t>
            </w:r>
            <w:r>
              <w:rPr>
                <w:rFonts w:ascii="Arial" w:hAnsi="Arial" w:cs="Arial"/>
                <w:sz w:val="24"/>
                <w:szCs w:val="24"/>
              </w:rPr>
              <w:t>Engagement</w:t>
            </w:r>
          </w:p>
        </w:tc>
      </w:tr>
      <w:tr w:rsidR="007B61FC" w:rsidRPr="00862B13" w14:paraId="4C7C2035" w14:textId="77777777"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14:paraId="17EED878" w14:textId="77777777"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14:paraId="40F32FC3" w14:textId="77777777"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14:paraId="630D4716" w14:textId="77777777"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50EC7F53" w14:textId="77777777" w:rsidR="00994DD7" w:rsidRDefault="00994DD7" w:rsidP="00994DD7">
            <w:pPr>
              <w:jc w:val="both"/>
              <w:rPr>
                <w:rFonts w:ascii="Arial" w:hAnsi="Arial" w:cs="Arial"/>
                <w:sz w:val="24"/>
                <w:szCs w:val="24"/>
              </w:rPr>
            </w:pPr>
            <w:r>
              <w:rPr>
                <w:rFonts w:ascii="Arial" w:hAnsi="Arial" w:cs="Arial"/>
                <w:b/>
                <w:sz w:val="24"/>
                <w:szCs w:val="24"/>
              </w:rPr>
              <w:t>CCGs and ICS Organisations Summary:</w:t>
            </w:r>
            <w:r>
              <w:rPr>
                <w:rFonts w:ascii="Arial" w:hAnsi="Arial" w:cs="Arial"/>
                <w:sz w:val="24"/>
                <w:szCs w:val="24"/>
              </w:rPr>
              <w:t xml:space="preserve"> </w:t>
            </w:r>
          </w:p>
          <w:p w14:paraId="1BDD667A" w14:textId="77777777" w:rsidR="00994DD7" w:rsidRDefault="00994DD7" w:rsidP="00994DD7">
            <w:pPr>
              <w:jc w:val="both"/>
              <w:rPr>
                <w:rFonts w:ascii="Arial" w:hAnsi="Arial" w:cs="Arial"/>
                <w:sz w:val="24"/>
                <w:szCs w:val="24"/>
              </w:rPr>
            </w:pPr>
          </w:p>
          <w:p w14:paraId="17B10933" w14:textId="77777777" w:rsidR="00994DD7" w:rsidRDefault="00994DD7" w:rsidP="00994DD7">
            <w:pPr>
              <w:rPr>
                <w:rFonts w:ascii="Arial" w:hAnsi="Arial" w:cs="Arial"/>
                <w:sz w:val="24"/>
                <w:szCs w:val="24"/>
              </w:rPr>
            </w:pPr>
            <w:r>
              <w:rPr>
                <w:rFonts w:ascii="Arial" w:hAnsi="Arial" w:cs="Arial"/>
                <w:sz w:val="24"/>
                <w:szCs w:val="24"/>
              </w:rPr>
              <w:t xml:space="preserve">The CCGs in Nottingham and Nottinghamshire are integrating the workforce to work jointly across six Clinical Commissioning Groups (CCGs) – Mansfield and Ashfield, Newark and Sherwood, Nottingham City, Nottingham North and East, Nottingham West and Rushcliffe in anticipation of a formal merger in April 2020. Working together in this way allows the organisations to work more effectively and efficiently by streamlining processes, avoiding duplication and delivering consistency of quality across a larger area.  The CCGs collectively cover the area of Nottingham and Nottinghamshire. There is a single Accountable Officer and Executive Team. </w:t>
            </w:r>
          </w:p>
          <w:p w14:paraId="7DBAA9D0" w14:textId="77777777" w:rsidR="00994DD7" w:rsidRDefault="00994DD7" w:rsidP="00994DD7">
            <w:pPr>
              <w:rPr>
                <w:rFonts w:ascii="Arial" w:hAnsi="Arial" w:cs="Arial"/>
                <w:sz w:val="24"/>
                <w:szCs w:val="24"/>
              </w:rPr>
            </w:pPr>
          </w:p>
          <w:p w14:paraId="7D118AEB" w14:textId="77777777" w:rsidR="00994DD7" w:rsidRDefault="00994DD7" w:rsidP="00994DD7">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The ICS and CCG Communications and Engagement team serves the Communications and Engagement needs of both the CCG and the ICS, acting as an exemplar of joint working and streamlined delivery.  The Director of Communications and Engagement reports into both the CCG AO and the ICS Executive Lead.  </w:t>
            </w:r>
          </w:p>
          <w:p w14:paraId="250B4B0A" w14:textId="77777777" w:rsidR="00994DD7" w:rsidRDefault="00994DD7" w:rsidP="00994DD7">
            <w:pPr>
              <w:rPr>
                <w:rFonts w:ascii="Arial" w:hAnsi="Arial" w:cs="Arial"/>
                <w:sz w:val="24"/>
                <w:szCs w:val="24"/>
              </w:rPr>
            </w:pPr>
          </w:p>
          <w:p w14:paraId="3D4A873D" w14:textId="77777777" w:rsidR="009A3FCB" w:rsidRPr="00582806" w:rsidRDefault="00994DD7" w:rsidP="00994DD7">
            <w:pPr>
              <w:rPr>
                <w:rFonts w:ascii="Arial" w:hAnsi="Arial" w:cs="Arial"/>
                <w:b/>
                <w:sz w:val="24"/>
                <w:szCs w:val="24"/>
              </w:rPr>
            </w:pPr>
            <w:r>
              <w:rPr>
                <w:rFonts w:ascii="Arial" w:hAnsi="Arial" w:cs="Arial"/>
                <w:sz w:val="24"/>
                <w:szCs w:val="24"/>
              </w:rPr>
              <w:t>Staff working within the ICS and CCG Communications and Engagement team are expected to have strong links with CCG colleagues and ICS partner teams across the entire county.  All individuals will have an identified base, but travel and cross-working between the CCG and ICS partners is expected for all roles.</w:t>
            </w:r>
          </w:p>
          <w:p w14:paraId="6F33095F" w14:textId="77777777" w:rsidR="00582806" w:rsidRPr="00582806" w:rsidRDefault="00582806" w:rsidP="00582806">
            <w:pPr>
              <w:rPr>
                <w:rFonts w:ascii="Arial" w:hAnsi="Arial" w:cs="Arial"/>
                <w:b/>
                <w:sz w:val="24"/>
                <w:szCs w:val="24"/>
              </w:rPr>
            </w:pPr>
          </w:p>
          <w:p w14:paraId="13FB7607" w14:textId="77777777" w:rsidR="007B61FC" w:rsidRPr="007951FC" w:rsidRDefault="00862B13" w:rsidP="007951FC">
            <w:pPr>
              <w:rPr>
                <w:rFonts w:ascii="Arial" w:hAnsi="Arial" w:cs="Arial"/>
                <w:b/>
                <w:sz w:val="24"/>
                <w:szCs w:val="24"/>
              </w:rPr>
            </w:pPr>
            <w:r w:rsidRPr="007951FC">
              <w:rPr>
                <w:rFonts w:ascii="Arial" w:hAnsi="Arial" w:cs="Arial"/>
                <w:b/>
                <w:sz w:val="24"/>
                <w:szCs w:val="24"/>
              </w:rPr>
              <w:t>Job Summary</w:t>
            </w:r>
          </w:p>
          <w:p w14:paraId="30EBAF67" w14:textId="77777777" w:rsidR="00A20C05" w:rsidRPr="001D2200" w:rsidRDefault="00A20C05" w:rsidP="00A20C05">
            <w:pPr>
              <w:pStyle w:val="ListParagraph"/>
              <w:rPr>
                <w:rFonts w:ascii="Arial" w:hAnsi="Arial" w:cs="Arial"/>
                <w:b/>
                <w:sz w:val="24"/>
                <w:szCs w:val="24"/>
              </w:rPr>
            </w:pPr>
          </w:p>
          <w:p w14:paraId="5CB4D97C" w14:textId="77777777" w:rsidR="006F545A" w:rsidRDefault="006F545A" w:rsidP="005D3F69">
            <w:pPr>
              <w:rPr>
                <w:rFonts w:ascii="Arial" w:eastAsia="Times New Roman" w:hAnsi="Arial" w:cs="Arial"/>
                <w:sz w:val="24"/>
                <w:szCs w:val="24"/>
              </w:rPr>
            </w:pPr>
            <w:r w:rsidRPr="003223BB">
              <w:rPr>
                <w:rFonts w:ascii="Arial" w:eastAsia="Times New Roman" w:hAnsi="Arial" w:cs="Arial"/>
                <w:sz w:val="24"/>
                <w:szCs w:val="24"/>
              </w:rPr>
              <w:t xml:space="preserve">The post holder will support the Head of </w:t>
            </w:r>
            <w:r w:rsidR="005D3F69">
              <w:rPr>
                <w:rFonts w:ascii="Arial" w:eastAsia="Times New Roman" w:hAnsi="Arial" w:cs="Arial"/>
                <w:sz w:val="24"/>
                <w:szCs w:val="24"/>
              </w:rPr>
              <w:t>Engagement</w:t>
            </w:r>
            <w:r w:rsidRPr="003223BB">
              <w:rPr>
                <w:rFonts w:ascii="Arial" w:eastAsia="Times New Roman" w:hAnsi="Arial" w:cs="Arial"/>
                <w:sz w:val="24"/>
                <w:szCs w:val="24"/>
              </w:rPr>
              <w:t xml:space="preserve"> and their team to</w:t>
            </w:r>
            <w:r w:rsidR="00F24B7B" w:rsidRPr="00F24B7B">
              <w:rPr>
                <w:rFonts w:ascii="Arial" w:hAnsi="Arial" w:cs="Arial"/>
                <w:sz w:val="24"/>
                <w:szCs w:val="24"/>
              </w:rPr>
              <w:t xml:space="preserve"> coordinate the delivery of patient and public engagement </w:t>
            </w:r>
            <w:r w:rsidR="00F24B7B">
              <w:rPr>
                <w:rFonts w:ascii="Arial" w:hAnsi="Arial" w:cs="Arial"/>
                <w:sz w:val="24"/>
                <w:szCs w:val="24"/>
              </w:rPr>
              <w:t>on behalf of the CCGs</w:t>
            </w:r>
            <w:r w:rsidR="00B627C9">
              <w:rPr>
                <w:rFonts w:ascii="Arial" w:hAnsi="Arial" w:cs="Arial"/>
                <w:sz w:val="24"/>
                <w:szCs w:val="24"/>
              </w:rPr>
              <w:t xml:space="preserve"> and the ICS. The role involves supporting the Engagement Manager through the delivery of patient and public engagement in the Greater Nottingham area. </w:t>
            </w:r>
            <w:r w:rsidR="00F24B7B">
              <w:rPr>
                <w:rFonts w:ascii="Arial" w:eastAsia="Times New Roman" w:hAnsi="Arial" w:cs="Arial"/>
                <w:sz w:val="24"/>
                <w:szCs w:val="24"/>
              </w:rPr>
              <w:t>This includes</w:t>
            </w:r>
            <w:r w:rsidRPr="003223BB">
              <w:rPr>
                <w:rFonts w:ascii="Arial" w:eastAsia="Times New Roman" w:hAnsi="Arial" w:cs="Arial"/>
                <w:sz w:val="24"/>
                <w:szCs w:val="24"/>
              </w:rPr>
              <w:t>:</w:t>
            </w:r>
          </w:p>
          <w:p w14:paraId="21084670" w14:textId="77777777" w:rsidR="005D3F69" w:rsidRPr="003223BB" w:rsidRDefault="005D3F69" w:rsidP="005D3F69">
            <w:pPr>
              <w:rPr>
                <w:rFonts w:ascii="Arial" w:eastAsia="Times New Roman" w:hAnsi="Arial" w:cs="Arial"/>
                <w:sz w:val="24"/>
                <w:szCs w:val="24"/>
              </w:rPr>
            </w:pPr>
          </w:p>
          <w:p w14:paraId="5582E8BD" w14:textId="77777777" w:rsidR="006F545A" w:rsidRPr="00F24B7B" w:rsidRDefault="00B627C9" w:rsidP="005D3F69">
            <w:pPr>
              <w:numPr>
                <w:ilvl w:val="0"/>
                <w:numId w:val="25"/>
              </w:numPr>
              <w:tabs>
                <w:tab w:val="left" w:pos="1092"/>
              </w:tabs>
              <w:ind w:hanging="336"/>
              <w:rPr>
                <w:rFonts w:ascii="Arial" w:eastAsia="Times New Roman" w:hAnsi="Arial" w:cs="Arial"/>
                <w:b/>
                <w:sz w:val="24"/>
                <w:szCs w:val="24"/>
              </w:rPr>
            </w:pPr>
            <w:r>
              <w:rPr>
                <w:rFonts w:ascii="Arial" w:eastAsia="Times New Roman" w:hAnsi="Arial" w:cs="Arial"/>
                <w:sz w:val="24"/>
                <w:szCs w:val="24"/>
              </w:rPr>
              <w:t>Supporting the coordination and</w:t>
            </w:r>
            <w:r w:rsidR="00A20C05">
              <w:rPr>
                <w:rFonts w:ascii="Arial" w:eastAsia="Times New Roman" w:hAnsi="Arial" w:cs="Arial"/>
                <w:sz w:val="24"/>
                <w:szCs w:val="24"/>
              </w:rPr>
              <w:t xml:space="preserve"> delivery of engagement activities</w:t>
            </w:r>
            <w:r w:rsidR="00F24B7B">
              <w:rPr>
                <w:rFonts w:ascii="Arial" w:eastAsia="Times New Roman" w:hAnsi="Arial" w:cs="Arial"/>
                <w:sz w:val="24"/>
                <w:szCs w:val="24"/>
              </w:rPr>
              <w:t xml:space="preserve"> in line with CCG </w:t>
            </w:r>
            <w:r w:rsidR="00A20C05">
              <w:rPr>
                <w:rFonts w:ascii="Arial" w:eastAsia="Times New Roman" w:hAnsi="Arial" w:cs="Arial"/>
                <w:sz w:val="24"/>
                <w:szCs w:val="24"/>
              </w:rPr>
              <w:t xml:space="preserve">and ICS </w:t>
            </w:r>
            <w:r w:rsidR="00F24B7B">
              <w:rPr>
                <w:rFonts w:ascii="Arial" w:eastAsia="Times New Roman" w:hAnsi="Arial" w:cs="Arial"/>
                <w:sz w:val="24"/>
                <w:szCs w:val="24"/>
              </w:rPr>
              <w:t>priorities</w:t>
            </w:r>
            <w:r w:rsidR="00C70E36">
              <w:rPr>
                <w:rFonts w:ascii="Arial" w:eastAsia="Times New Roman" w:hAnsi="Arial" w:cs="Arial"/>
                <w:sz w:val="24"/>
                <w:szCs w:val="24"/>
              </w:rPr>
              <w:t>.</w:t>
            </w:r>
          </w:p>
          <w:p w14:paraId="1A278164" w14:textId="77777777" w:rsidR="00F24B7B" w:rsidRDefault="00F24B7B" w:rsidP="005D3F69">
            <w:pPr>
              <w:numPr>
                <w:ilvl w:val="0"/>
                <w:numId w:val="25"/>
              </w:numPr>
              <w:tabs>
                <w:tab w:val="left" w:pos="1092"/>
              </w:tabs>
              <w:ind w:hanging="336"/>
              <w:rPr>
                <w:rFonts w:ascii="Arial" w:eastAsia="Times New Roman" w:hAnsi="Arial" w:cs="Arial"/>
                <w:sz w:val="24"/>
                <w:szCs w:val="24"/>
              </w:rPr>
            </w:pPr>
            <w:r w:rsidRPr="00F24B7B">
              <w:rPr>
                <w:rFonts w:ascii="Arial" w:eastAsia="Times New Roman" w:hAnsi="Arial" w:cs="Arial"/>
                <w:sz w:val="24"/>
                <w:szCs w:val="24"/>
              </w:rPr>
              <w:t>Advising colleagues</w:t>
            </w:r>
            <w:r>
              <w:rPr>
                <w:rFonts w:ascii="Arial" w:eastAsia="Times New Roman" w:hAnsi="Arial" w:cs="Arial"/>
                <w:sz w:val="24"/>
                <w:szCs w:val="24"/>
              </w:rPr>
              <w:t xml:space="preserve"> across the organisation on appropriate approaches to patient and public involvement</w:t>
            </w:r>
            <w:r w:rsidR="00C70E36">
              <w:rPr>
                <w:rFonts w:ascii="Arial" w:eastAsia="Times New Roman" w:hAnsi="Arial" w:cs="Arial"/>
                <w:sz w:val="24"/>
                <w:szCs w:val="24"/>
              </w:rPr>
              <w:t>.</w:t>
            </w:r>
          </w:p>
          <w:p w14:paraId="789B8DED" w14:textId="77777777" w:rsidR="00F24B7B" w:rsidRPr="00A5517D" w:rsidRDefault="00A5517D"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Working</w:t>
            </w:r>
            <w:r w:rsidR="00F24B7B" w:rsidRPr="00194BBC">
              <w:rPr>
                <w:rFonts w:ascii="Arial" w:eastAsia="Times New Roman" w:hAnsi="Arial" w:cs="Arial"/>
                <w:bCs/>
                <w:color w:val="000000"/>
                <w:sz w:val="24"/>
                <w:szCs w:val="24"/>
              </w:rPr>
              <w:t xml:space="preserve"> closely with the patient and public </w:t>
            </w:r>
            <w:r w:rsidR="00A20C05">
              <w:rPr>
                <w:rFonts w:ascii="Arial" w:eastAsia="Times New Roman" w:hAnsi="Arial" w:cs="Arial"/>
                <w:bCs/>
                <w:color w:val="000000"/>
                <w:sz w:val="24"/>
                <w:szCs w:val="24"/>
              </w:rPr>
              <w:t xml:space="preserve">involvement leads across health, </w:t>
            </w:r>
            <w:r w:rsidR="005D3F69">
              <w:rPr>
                <w:rFonts w:ascii="Arial" w:eastAsia="Times New Roman" w:hAnsi="Arial" w:cs="Arial"/>
                <w:bCs/>
                <w:color w:val="000000"/>
                <w:sz w:val="24"/>
                <w:szCs w:val="24"/>
              </w:rPr>
              <w:t>L</w:t>
            </w:r>
            <w:r w:rsidR="00F24B7B" w:rsidRPr="00194BBC">
              <w:rPr>
                <w:rFonts w:ascii="Arial" w:eastAsia="Times New Roman" w:hAnsi="Arial" w:cs="Arial"/>
                <w:bCs/>
                <w:color w:val="000000"/>
                <w:sz w:val="24"/>
                <w:szCs w:val="24"/>
              </w:rPr>
              <w:t xml:space="preserve">ocal </w:t>
            </w:r>
            <w:r w:rsidR="005D3F69">
              <w:rPr>
                <w:rFonts w:ascii="Arial" w:eastAsia="Times New Roman" w:hAnsi="Arial" w:cs="Arial"/>
                <w:bCs/>
                <w:color w:val="000000"/>
                <w:sz w:val="24"/>
                <w:szCs w:val="24"/>
              </w:rPr>
              <w:t>A</w:t>
            </w:r>
            <w:r w:rsidR="00F24B7B" w:rsidRPr="00194BBC">
              <w:rPr>
                <w:rFonts w:ascii="Arial" w:eastAsia="Times New Roman" w:hAnsi="Arial" w:cs="Arial"/>
                <w:bCs/>
                <w:color w:val="000000"/>
                <w:sz w:val="24"/>
                <w:szCs w:val="24"/>
              </w:rPr>
              <w:t xml:space="preserve">uthorities </w:t>
            </w:r>
            <w:r w:rsidR="00A20C05">
              <w:rPr>
                <w:rFonts w:ascii="Arial" w:eastAsia="Times New Roman" w:hAnsi="Arial" w:cs="Arial"/>
                <w:bCs/>
                <w:color w:val="000000"/>
                <w:sz w:val="24"/>
                <w:szCs w:val="24"/>
              </w:rPr>
              <w:t xml:space="preserve">and the voluntary sector </w:t>
            </w:r>
            <w:r w:rsidR="00F24B7B" w:rsidRPr="00194BBC">
              <w:rPr>
                <w:rFonts w:ascii="Arial" w:eastAsia="Times New Roman" w:hAnsi="Arial" w:cs="Arial"/>
                <w:bCs/>
                <w:color w:val="000000"/>
                <w:sz w:val="24"/>
                <w:szCs w:val="24"/>
              </w:rPr>
              <w:t xml:space="preserve">to provide an integrated and co-ordinated approach to </w:t>
            </w:r>
            <w:r w:rsidR="00A20C05">
              <w:rPr>
                <w:rFonts w:ascii="Arial" w:eastAsia="Times New Roman" w:hAnsi="Arial" w:cs="Arial"/>
                <w:bCs/>
                <w:color w:val="000000"/>
                <w:sz w:val="24"/>
                <w:szCs w:val="24"/>
              </w:rPr>
              <w:t>patient and public involvement</w:t>
            </w:r>
            <w:r w:rsidR="00C70E36">
              <w:rPr>
                <w:rFonts w:ascii="Arial" w:eastAsia="Times New Roman" w:hAnsi="Arial" w:cs="Arial"/>
                <w:bCs/>
                <w:color w:val="000000"/>
                <w:sz w:val="24"/>
                <w:szCs w:val="24"/>
              </w:rPr>
              <w:t>.</w:t>
            </w:r>
          </w:p>
          <w:p w14:paraId="02A0AA92" w14:textId="77777777" w:rsidR="00A5517D" w:rsidRPr="00C70E36" w:rsidRDefault="00B627C9"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Supporting the work of the CCGs’ patient committees, with a focus on Greater Nottingham</w:t>
            </w:r>
            <w:r w:rsidR="00C70E36">
              <w:rPr>
                <w:rFonts w:ascii="Arial" w:eastAsia="Times New Roman" w:hAnsi="Arial" w:cs="Arial"/>
                <w:bCs/>
                <w:color w:val="000000"/>
                <w:sz w:val="24"/>
                <w:szCs w:val="24"/>
              </w:rPr>
              <w:t>.</w:t>
            </w:r>
          </w:p>
          <w:p w14:paraId="68BC650C" w14:textId="77777777" w:rsidR="00C70E36" w:rsidRPr="00A5517D" w:rsidRDefault="00C70E36"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bCs/>
                <w:color w:val="000000"/>
                <w:sz w:val="24"/>
                <w:szCs w:val="24"/>
              </w:rPr>
              <w:t>Supporting the work of the ICS Partnership Forum.</w:t>
            </w:r>
          </w:p>
          <w:p w14:paraId="1E7D7E8A" w14:textId="77777777" w:rsidR="00A5517D" w:rsidRDefault="00B627C9"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Supporting the coordination and delivery</w:t>
            </w:r>
            <w:r w:rsidR="00A20C05">
              <w:rPr>
                <w:rFonts w:ascii="Arial" w:eastAsia="Times New Roman" w:hAnsi="Arial" w:cs="Arial"/>
                <w:sz w:val="24"/>
                <w:szCs w:val="24"/>
              </w:rPr>
              <w:t xml:space="preserve"> of engagement activity aligned to CCG and ICS </w:t>
            </w:r>
            <w:r w:rsidR="00A20C05">
              <w:rPr>
                <w:rFonts w:ascii="Arial" w:eastAsia="Times New Roman" w:hAnsi="Arial" w:cs="Arial"/>
                <w:sz w:val="24"/>
                <w:szCs w:val="24"/>
              </w:rPr>
              <w:lastRenderedPageBreak/>
              <w:t>priorities</w:t>
            </w:r>
            <w:r w:rsidR="00F156F6">
              <w:rPr>
                <w:rFonts w:ascii="Arial" w:eastAsia="Times New Roman" w:hAnsi="Arial" w:cs="Arial"/>
                <w:sz w:val="24"/>
                <w:szCs w:val="24"/>
              </w:rPr>
              <w:t>, with a particular focus on the Greater Nottingham area.</w:t>
            </w:r>
          </w:p>
          <w:p w14:paraId="4F6C444E" w14:textId="23E6B723" w:rsidR="00A20C05" w:rsidRDefault="00A20C05"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 xml:space="preserve">Develops </w:t>
            </w:r>
            <w:r w:rsidR="00445AF4">
              <w:rPr>
                <w:rFonts w:ascii="Arial" w:eastAsia="Times New Roman" w:hAnsi="Arial" w:cs="Arial"/>
                <w:sz w:val="24"/>
                <w:szCs w:val="24"/>
              </w:rPr>
              <w:t xml:space="preserve">and maintains </w:t>
            </w:r>
            <w:r>
              <w:rPr>
                <w:rFonts w:ascii="Arial" w:eastAsia="Times New Roman" w:hAnsi="Arial" w:cs="Arial"/>
                <w:sz w:val="24"/>
                <w:szCs w:val="24"/>
              </w:rPr>
              <w:t>relationships with patient</w:t>
            </w:r>
            <w:r w:rsidR="001F28CC">
              <w:rPr>
                <w:rFonts w:ascii="Arial" w:eastAsia="Times New Roman" w:hAnsi="Arial" w:cs="Arial"/>
                <w:sz w:val="24"/>
                <w:szCs w:val="24"/>
              </w:rPr>
              <w:t xml:space="preserve"> and community groups and networks to enable high quality patient and public engagement activity to be delivered</w:t>
            </w:r>
            <w:r w:rsidR="00F156F6">
              <w:rPr>
                <w:rFonts w:ascii="Arial" w:eastAsia="Times New Roman" w:hAnsi="Arial" w:cs="Arial"/>
                <w:sz w:val="24"/>
                <w:szCs w:val="24"/>
              </w:rPr>
              <w:t>, with a particular focus on the Greater Nottingham area.</w:t>
            </w:r>
          </w:p>
          <w:p w14:paraId="650C7C53" w14:textId="53F62C66" w:rsidR="00452A5C" w:rsidRPr="0070023C" w:rsidRDefault="00452A5C" w:rsidP="005D3F69">
            <w:pPr>
              <w:numPr>
                <w:ilvl w:val="0"/>
                <w:numId w:val="25"/>
              </w:numPr>
              <w:tabs>
                <w:tab w:val="left" w:pos="1092"/>
              </w:tabs>
              <w:ind w:hanging="336"/>
              <w:rPr>
                <w:rFonts w:ascii="Arial" w:eastAsia="Times New Roman" w:hAnsi="Arial" w:cs="Arial"/>
                <w:color w:val="000000" w:themeColor="text1"/>
                <w:sz w:val="24"/>
                <w:szCs w:val="24"/>
              </w:rPr>
            </w:pPr>
            <w:r w:rsidRPr="0070023C">
              <w:rPr>
                <w:rFonts w:ascii="Arial" w:eastAsia="Times New Roman" w:hAnsi="Arial" w:cs="Arial"/>
                <w:color w:val="000000" w:themeColor="text1"/>
                <w:sz w:val="24"/>
                <w:szCs w:val="24"/>
              </w:rPr>
              <w:t xml:space="preserve">Works </w:t>
            </w:r>
            <w:r w:rsidR="008C3672" w:rsidRPr="0070023C">
              <w:rPr>
                <w:rFonts w:ascii="Arial" w:eastAsia="Times New Roman" w:hAnsi="Arial" w:cs="Arial"/>
                <w:color w:val="000000" w:themeColor="text1"/>
                <w:sz w:val="24"/>
                <w:szCs w:val="24"/>
              </w:rPr>
              <w:t>in a politically sensitive manner across the complex health and social care geography of Greater Nottingham, managing relationships across health, social care and the voluntary sector. This includes managing the competing and sometimes ambiguous priorities that exist across the Greater Nottingham system.</w:t>
            </w:r>
          </w:p>
          <w:p w14:paraId="07854BD1" w14:textId="77777777" w:rsidR="00F156F6" w:rsidRDefault="00F156F6" w:rsidP="005D3F69">
            <w:pPr>
              <w:numPr>
                <w:ilvl w:val="0"/>
                <w:numId w:val="25"/>
              </w:numPr>
              <w:tabs>
                <w:tab w:val="left" w:pos="1092"/>
              </w:tabs>
              <w:ind w:hanging="336"/>
              <w:rPr>
                <w:rFonts w:ascii="Arial" w:eastAsia="Times New Roman" w:hAnsi="Arial" w:cs="Arial"/>
                <w:sz w:val="24"/>
                <w:szCs w:val="24"/>
              </w:rPr>
            </w:pPr>
            <w:r>
              <w:rPr>
                <w:rFonts w:ascii="Arial" w:eastAsia="Times New Roman" w:hAnsi="Arial" w:cs="Arial"/>
                <w:sz w:val="24"/>
                <w:szCs w:val="24"/>
              </w:rPr>
              <w:t>The post holder has a particular focus on patient and public involvement in the Greater Nottingham area, but also works across the breadth of the CCG and ICS geography.</w:t>
            </w:r>
          </w:p>
          <w:p w14:paraId="3C22BE68" w14:textId="7700434A" w:rsidR="00E560D9" w:rsidRPr="00E560D9" w:rsidRDefault="00E560D9" w:rsidP="00E560D9">
            <w:pPr>
              <w:pStyle w:val="ListParagraph"/>
              <w:numPr>
                <w:ilvl w:val="0"/>
                <w:numId w:val="25"/>
              </w:numPr>
              <w:rPr>
                <w:rFonts w:ascii="Arial" w:eastAsia="Times New Roman" w:hAnsi="Arial" w:cs="Arial"/>
                <w:sz w:val="24"/>
                <w:szCs w:val="24"/>
              </w:rPr>
            </w:pPr>
            <w:r w:rsidRPr="00E560D9">
              <w:rPr>
                <w:rFonts w:ascii="Arial" w:eastAsia="Times New Roman" w:hAnsi="Arial" w:cs="Arial"/>
                <w:sz w:val="24"/>
                <w:szCs w:val="24"/>
              </w:rPr>
              <w:t xml:space="preserve">Dependent on the skills and experience of the post-holder, </w:t>
            </w:r>
            <w:r>
              <w:rPr>
                <w:rFonts w:ascii="Arial" w:eastAsia="Times New Roman" w:hAnsi="Arial" w:cs="Arial"/>
                <w:sz w:val="24"/>
                <w:szCs w:val="24"/>
              </w:rPr>
              <w:t>u</w:t>
            </w:r>
            <w:r w:rsidRPr="00E560D9">
              <w:rPr>
                <w:rFonts w:ascii="Arial" w:eastAsia="Times New Roman" w:hAnsi="Arial" w:cs="Arial"/>
                <w:sz w:val="24"/>
                <w:szCs w:val="24"/>
              </w:rPr>
              <w:t>ndertake Relationship Management activities with allocated internal customers across the CCG and the ICS to ensure that their requirements for Communications are reflected in the team’s workload</w:t>
            </w:r>
          </w:p>
          <w:p w14:paraId="46FBDF4E" w14:textId="77777777" w:rsidR="00C70E36" w:rsidRDefault="00C70E36" w:rsidP="00A5517D">
            <w:pPr>
              <w:rPr>
                <w:rFonts w:ascii="Arial" w:eastAsia="Times New Roman" w:hAnsi="Arial" w:cs="Arial"/>
                <w:bCs/>
                <w:color w:val="000000"/>
                <w:sz w:val="24"/>
                <w:szCs w:val="24"/>
              </w:rPr>
            </w:pPr>
            <w:bookmarkStart w:id="0" w:name="_GoBack"/>
            <w:bookmarkEnd w:id="0"/>
          </w:p>
          <w:p w14:paraId="47B29F62" w14:textId="77777777" w:rsidR="00862B13" w:rsidRPr="007951FC" w:rsidRDefault="00862B13" w:rsidP="007951FC">
            <w:pPr>
              <w:rPr>
                <w:rFonts w:ascii="Arial" w:hAnsi="Arial" w:cs="Arial"/>
                <w:sz w:val="24"/>
                <w:szCs w:val="24"/>
              </w:rPr>
            </w:pPr>
            <w:r w:rsidRPr="007951FC">
              <w:rPr>
                <w:rFonts w:ascii="Arial" w:hAnsi="Arial" w:cs="Arial"/>
                <w:b/>
                <w:sz w:val="24"/>
                <w:szCs w:val="24"/>
              </w:rPr>
              <w:t>Skills</w:t>
            </w:r>
          </w:p>
          <w:p w14:paraId="2A994998" w14:textId="77777777" w:rsidR="007951FC" w:rsidRPr="00445AF4" w:rsidRDefault="00A20C05" w:rsidP="00445AF4">
            <w:pPr>
              <w:rPr>
                <w:rFonts w:ascii="Arial" w:hAnsi="Arial" w:cs="Arial"/>
                <w:sz w:val="24"/>
                <w:szCs w:val="24"/>
              </w:rPr>
            </w:pPr>
            <w:r w:rsidRPr="00445AF4">
              <w:rPr>
                <w:rFonts w:ascii="Arial" w:hAnsi="Arial" w:cs="Arial"/>
                <w:sz w:val="24"/>
                <w:szCs w:val="24"/>
              </w:rPr>
              <w:t xml:space="preserve"> </w:t>
            </w:r>
          </w:p>
          <w:p w14:paraId="55A921A3" w14:textId="77777777" w:rsidR="007951FC" w:rsidRPr="005D3F69" w:rsidRDefault="007951FC" w:rsidP="005D3F69">
            <w:pPr>
              <w:pStyle w:val="ListParagraph"/>
              <w:numPr>
                <w:ilvl w:val="0"/>
                <w:numId w:val="25"/>
              </w:numPr>
              <w:rPr>
                <w:rFonts w:ascii="Arial" w:hAnsi="Arial" w:cs="Arial"/>
                <w:sz w:val="24"/>
                <w:szCs w:val="24"/>
              </w:rPr>
            </w:pPr>
            <w:r>
              <w:rPr>
                <w:rFonts w:ascii="Arial" w:hAnsi="Arial" w:cs="Arial"/>
                <w:sz w:val="24"/>
                <w:szCs w:val="24"/>
              </w:rPr>
              <w:t>Involves</w:t>
            </w:r>
            <w:r w:rsidR="001F28CC" w:rsidRPr="007951FC">
              <w:rPr>
                <w:rFonts w:ascii="Arial" w:hAnsi="Arial" w:cs="Arial"/>
                <w:sz w:val="24"/>
                <w:szCs w:val="24"/>
              </w:rPr>
              <w:t xml:space="preserve"> working with volunteers and patient</w:t>
            </w:r>
            <w:r>
              <w:rPr>
                <w:rFonts w:ascii="Arial" w:hAnsi="Arial" w:cs="Arial"/>
                <w:sz w:val="24"/>
                <w:szCs w:val="24"/>
              </w:rPr>
              <w:t xml:space="preserve"> and community representatives.</w:t>
            </w:r>
          </w:p>
          <w:p w14:paraId="547C46C0" w14:textId="77777777" w:rsidR="007951FC" w:rsidRDefault="007951FC" w:rsidP="005D3F69">
            <w:pPr>
              <w:pStyle w:val="ListParagraph"/>
              <w:numPr>
                <w:ilvl w:val="0"/>
                <w:numId w:val="25"/>
              </w:numPr>
              <w:rPr>
                <w:rFonts w:ascii="Arial" w:hAnsi="Arial" w:cs="Arial"/>
                <w:sz w:val="24"/>
                <w:szCs w:val="24"/>
              </w:rPr>
            </w:pPr>
            <w:r>
              <w:rPr>
                <w:rFonts w:ascii="Arial" w:hAnsi="Arial" w:cs="Arial"/>
                <w:sz w:val="24"/>
                <w:szCs w:val="24"/>
              </w:rPr>
              <w:t>Manages</w:t>
            </w:r>
            <w:r w:rsidR="001F28CC" w:rsidRPr="007951FC">
              <w:rPr>
                <w:rFonts w:ascii="Arial" w:hAnsi="Arial" w:cs="Arial"/>
                <w:sz w:val="24"/>
                <w:szCs w:val="24"/>
              </w:rPr>
              <w:t xml:space="preserve"> difficult conversations with external stakeholders and </w:t>
            </w:r>
            <w:r w:rsidR="005D3F69">
              <w:rPr>
                <w:rFonts w:ascii="Arial" w:hAnsi="Arial" w:cs="Arial"/>
                <w:sz w:val="24"/>
                <w:szCs w:val="24"/>
              </w:rPr>
              <w:t>is</w:t>
            </w:r>
            <w:r w:rsidR="001F28CC" w:rsidRPr="007951FC">
              <w:rPr>
                <w:rFonts w:ascii="Arial" w:hAnsi="Arial" w:cs="Arial"/>
                <w:sz w:val="24"/>
                <w:szCs w:val="24"/>
              </w:rPr>
              <w:t xml:space="preserve"> required to use persuasion and negation skills to achieve a desired outcome. </w:t>
            </w:r>
          </w:p>
          <w:p w14:paraId="3EB31A1A" w14:textId="77777777" w:rsidR="00445AF4" w:rsidRDefault="00445AF4" w:rsidP="005D3F69">
            <w:pPr>
              <w:pStyle w:val="ListParagraph"/>
              <w:numPr>
                <w:ilvl w:val="0"/>
                <w:numId w:val="25"/>
              </w:numPr>
              <w:rPr>
                <w:rFonts w:ascii="Arial" w:hAnsi="Arial" w:cs="Arial"/>
                <w:sz w:val="24"/>
                <w:szCs w:val="24"/>
              </w:rPr>
            </w:pPr>
            <w:r>
              <w:rPr>
                <w:rFonts w:ascii="Arial" w:hAnsi="Arial" w:cs="Arial"/>
                <w:sz w:val="24"/>
                <w:szCs w:val="24"/>
              </w:rPr>
              <w:t>Maintains relationships with patient and community representatives, community networks and groups outside of the organisation</w:t>
            </w:r>
            <w:r w:rsidR="00C70E36">
              <w:rPr>
                <w:rFonts w:ascii="Arial" w:hAnsi="Arial" w:cs="Arial"/>
                <w:sz w:val="24"/>
                <w:szCs w:val="24"/>
              </w:rPr>
              <w:t>.</w:t>
            </w:r>
          </w:p>
          <w:p w14:paraId="77FD35ED" w14:textId="77777777" w:rsidR="00445AF4" w:rsidRPr="005D3F69" w:rsidRDefault="00445AF4" w:rsidP="005D3F69">
            <w:pPr>
              <w:pStyle w:val="ListParagraph"/>
              <w:numPr>
                <w:ilvl w:val="0"/>
                <w:numId w:val="25"/>
              </w:numPr>
              <w:rPr>
                <w:rFonts w:ascii="Arial" w:hAnsi="Arial" w:cs="Arial"/>
                <w:sz w:val="24"/>
                <w:szCs w:val="24"/>
              </w:rPr>
            </w:pPr>
            <w:r>
              <w:rPr>
                <w:rFonts w:ascii="Arial" w:hAnsi="Arial" w:cs="Arial"/>
                <w:sz w:val="24"/>
                <w:szCs w:val="24"/>
              </w:rPr>
              <w:t>Identifies opportunities for maximising public participation, particularly with seldom heard groups</w:t>
            </w:r>
            <w:r w:rsidR="00C70E36">
              <w:rPr>
                <w:rFonts w:ascii="Arial" w:hAnsi="Arial" w:cs="Arial"/>
                <w:sz w:val="24"/>
                <w:szCs w:val="24"/>
              </w:rPr>
              <w:t>.</w:t>
            </w:r>
          </w:p>
          <w:p w14:paraId="480AC72C" w14:textId="77777777" w:rsidR="007951FC" w:rsidRPr="005D3F69" w:rsidRDefault="00445AF4" w:rsidP="005D3F69">
            <w:pPr>
              <w:pStyle w:val="ListParagraph"/>
              <w:numPr>
                <w:ilvl w:val="0"/>
                <w:numId w:val="25"/>
              </w:numPr>
              <w:rPr>
                <w:rFonts w:ascii="Arial" w:hAnsi="Arial" w:cs="Arial"/>
                <w:sz w:val="24"/>
                <w:szCs w:val="24"/>
              </w:rPr>
            </w:pPr>
            <w:r>
              <w:rPr>
                <w:rFonts w:ascii="Arial" w:hAnsi="Arial" w:cs="Arial"/>
                <w:sz w:val="24"/>
                <w:szCs w:val="24"/>
              </w:rPr>
              <w:t xml:space="preserve">Supports the production of </w:t>
            </w:r>
            <w:r w:rsidR="007951FC">
              <w:rPr>
                <w:rFonts w:ascii="Arial" w:hAnsi="Arial" w:cs="Arial"/>
                <w:sz w:val="24"/>
                <w:szCs w:val="24"/>
              </w:rPr>
              <w:t>reports for presentation to a wide range of audiences, presenting complex information in ways that are easy to understand.</w:t>
            </w:r>
          </w:p>
          <w:p w14:paraId="6087C969" w14:textId="32923661" w:rsidR="00A20C05" w:rsidRDefault="001F28CC" w:rsidP="00E60A85">
            <w:pPr>
              <w:pStyle w:val="ListParagraph"/>
              <w:numPr>
                <w:ilvl w:val="0"/>
                <w:numId w:val="25"/>
              </w:numPr>
              <w:rPr>
                <w:rFonts w:ascii="Arial" w:hAnsi="Arial" w:cs="Arial"/>
                <w:sz w:val="24"/>
                <w:szCs w:val="24"/>
              </w:rPr>
            </w:pPr>
            <w:r w:rsidRPr="007951FC">
              <w:rPr>
                <w:rFonts w:ascii="Arial" w:hAnsi="Arial" w:cs="Arial"/>
                <w:sz w:val="24"/>
                <w:szCs w:val="24"/>
              </w:rPr>
              <w:t xml:space="preserve">The delivery of engagement activities will occasionally involve unsociable hours and travel to venues across the Nottinghamshire area. </w:t>
            </w:r>
          </w:p>
          <w:p w14:paraId="2E3D0653" w14:textId="1EB11A74" w:rsidR="00452A5C" w:rsidRPr="0070023C" w:rsidRDefault="00452A5C" w:rsidP="00E60A85">
            <w:pPr>
              <w:pStyle w:val="ListParagraph"/>
              <w:numPr>
                <w:ilvl w:val="0"/>
                <w:numId w:val="25"/>
              </w:numPr>
              <w:rPr>
                <w:rFonts w:ascii="Arial" w:hAnsi="Arial" w:cs="Arial"/>
                <w:color w:val="000000" w:themeColor="text1"/>
                <w:sz w:val="24"/>
                <w:szCs w:val="24"/>
              </w:rPr>
            </w:pPr>
            <w:r w:rsidRPr="0070023C">
              <w:rPr>
                <w:rFonts w:ascii="Arial" w:hAnsi="Arial" w:cs="Arial"/>
                <w:color w:val="000000" w:themeColor="text1"/>
                <w:sz w:val="24"/>
                <w:szCs w:val="24"/>
              </w:rPr>
              <w:t>Analyses and interprets complex information drawn from a wide range of sources including surveys, feedback, focus groups and events. The post holder draws conclusions from a wide range of information sources, making recommendations from a range of options</w:t>
            </w:r>
          </w:p>
          <w:p w14:paraId="1F339391" w14:textId="3727B352" w:rsidR="008C3672" w:rsidRPr="0070023C" w:rsidRDefault="008C3672" w:rsidP="008C3672">
            <w:pPr>
              <w:pStyle w:val="ListParagraph"/>
              <w:numPr>
                <w:ilvl w:val="0"/>
                <w:numId w:val="25"/>
              </w:numPr>
              <w:rPr>
                <w:rFonts w:ascii="Arial" w:hAnsi="Arial" w:cs="Arial"/>
                <w:color w:val="000000" w:themeColor="text1"/>
                <w:sz w:val="24"/>
                <w:szCs w:val="24"/>
              </w:rPr>
            </w:pPr>
            <w:r w:rsidRPr="0070023C">
              <w:rPr>
                <w:rFonts w:ascii="Arial" w:hAnsi="Arial" w:cs="Arial"/>
                <w:color w:val="000000" w:themeColor="text1"/>
                <w:sz w:val="24"/>
                <w:szCs w:val="24"/>
              </w:rPr>
              <w:t>Advanced skills in word processing, developing presentations and working with databases and spreadsheets.</w:t>
            </w:r>
          </w:p>
          <w:p w14:paraId="09173259" w14:textId="7A48FAD9" w:rsidR="008C3672" w:rsidRPr="0070023C" w:rsidRDefault="008C3672" w:rsidP="008C3672">
            <w:pPr>
              <w:pStyle w:val="ListParagraph"/>
              <w:numPr>
                <w:ilvl w:val="0"/>
                <w:numId w:val="25"/>
              </w:numPr>
              <w:rPr>
                <w:rFonts w:ascii="Arial" w:hAnsi="Arial" w:cs="Arial"/>
                <w:color w:val="000000" w:themeColor="text1"/>
                <w:sz w:val="24"/>
                <w:szCs w:val="24"/>
              </w:rPr>
            </w:pPr>
            <w:r w:rsidRPr="0070023C">
              <w:rPr>
                <w:rFonts w:ascii="Arial" w:hAnsi="Arial" w:cs="Arial"/>
                <w:color w:val="000000" w:themeColor="text1"/>
                <w:sz w:val="24"/>
                <w:szCs w:val="24"/>
              </w:rPr>
              <w:t>Light physical effort required for setting up and supporting events.</w:t>
            </w:r>
          </w:p>
          <w:p w14:paraId="08690A92" w14:textId="2354172A" w:rsidR="00452A5C" w:rsidRDefault="00452A5C" w:rsidP="00452A5C">
            <w:pPr>
              <w:rPr>
                <w:rFonts w:ascii="Arial" w:hAnsi="Arial" w:cs="Arial"/>
                <w:sz w:val="24"/>
                <w:szCs w:val="24"/>
              </w:rPr>
            </w:pPr>
          </w:p>
          <w:p w14:paraId="5446A699" w14:textId="77777777" w:rsidR="00F43395" w:rsidRPr="001D2200" w:rsidRDefault="00F43395" w:rsidP="00E67175">
            <w:pPr>
              <w:ind w:left="360"/>
              <w:rPr>
                <w:rFonts w:ascii="Arial" w:hAnsi="Arial" w:cs="Arial"/>
                <w:sz w:val="24"/>
                <w:szCs w:val="24"/>
              </w:rPr>
            </w:pPr>
          </w:p>
          <w:p w14:paraId="3572132D" w14:textId="77777777" w:rsidR="00D821CC" w:rsidRPr="007951FC" w:rsidRDefault="00862B13" w:rsidP="007951FC">
            <w:pPr>
              <w:rPr>
                <w:rFonts w:ascii="Arial" w:hAnsi="Arial" w:cs="Arial"/>
                <w:sz w:val="24"/>
                <w:szCs w:val="24"/>
              </w:rPr>
            </w:pPr>
            <w:r w:rsidRPr="007951FC">
              <w:rPr>
                <w:rFonts w:ascii="Arial" w:hAnsi="Arial" w:cs="Arial"/>
                <w:b/>
                <w:sz w:val="24"/>
                <w:szCs w:val="24"/>
              </w:rPr>
              <w:t xml:space="preserve">Responsibilities </w:t>
            </w:r>
          </w:p>
          <w:p w14:paraId="745665C8" w14:textId="77777777" w:rsidR="001D2200" w:rsidRDefault="001D2200" w:rsidP="00D821CC">
            <w:pPr>
              <w:ind w:left="360"/>
              <w:rPr>
                <w:rFonts w:ascii="Arial" w:hAnsi="Arial" w:cs="Arial"/>
                <w:sz w:val="24"/>
                <w:szCs w:val="24"/>
              </w:rPr>
            </w:pPr>
          </w:p>
          <w:p w14:paraId="318BB1F4" w14:textId="77777777" w:rsidR="001F28CC" w:rsidRPr="001F28CC" w:rsidRDefault="001F28CC" w:rsidP="001F28CC">
            <w:pPr>
              <w:numPr>
                <w:ilvl w:val="0"/>
                <w:numId w:val="25"/>
              </w:numPr>
              <w:rPr>
                <w:rFonts w:ascii="Arial" w:eastAsia="Calibri" w:hAnsi="Arial" w:cs="Arial"/>
                <w:sz w:val="24"/>
                <w:szCs w:val="24"/>
              </w:rPr>
            </w:pPr>
            <w:r w:rsidRPr="001F28CC">
              <w:rPr>
                <w:rFonts w:ascii="Arial" w:eastAsia="Calibri" w:hAnsi="Arial" w:cs="Arial"/>
                <w:sz w:val="24"/>
                <w:szCs w:val="24"/>
              </w:rPr>
              <w:t>To provide advice</w:t>
            </w:r>
            <w:r w:rsidR="007951FC">
              <w:rPr>
                <w:rFonts w:ascii="Arial" w:eastAsia="Calibri" w:hAnsi="Arial" w:cs="Arial"/>
                <w:sz w:val="24"/>
                <w:szCs w:val="24"/>
              </w:rPr>
              <w:t xml:space="preserve"> and guidance</w:t>
            </w:r>
            <w:r w:rsidRPr="001F28CC">
              <w:rPr>
                <w:rFonts w:ascii="Arial" w:eastAsia="Calibri" w:hAnsi="Arial" w:cs="Arial"/>
                <w:sz w:val="24"/>
                <w:szCs w:val="24"/>
              </w:rPr>
              <w:t xml:space="preserve"> to staff </w:t>
            </w:r>
            <w:r>
              <w:rPr>
                <w:rFonts w:ascii="Arial" w:eastAsia="Calibri" w:hAnsi="Arial" w:cs="Arial"/>
                <w:sz w:val="24"/>
                <w:szCs w:val="24"/>
              </w:rPr>
              <w:t xml:space="preserve">across the CCGs and the ICS </w:t>
            </w:r>
            <w:r w:rsidR="005D3F69">
              <w:rPr>
                <w:rFonts w:ascii="Arial" w:eastAsia="Calibri" w:hAnsi="Arial" w:cs="Arial"/>
                <w:sz w:val="24"/>
                <w:szCs w:val="24"/>
              </w:rPr>
              <w:t xml:space="preserve">on </w:t>
            </w:r>
            <w:r>
              <w:rPr>
                <w:rFonts w:ascii="Arial" w:eastAsia="Calibri" w:hAnsi="Arial" w:cs="Arial"/>
                <w:sz w:val="24"/>
                <w:szCs w:val="24"/>
              </w:rPr>
              <w:t>appropriate patient and public involvement activities</w:t>
            </w:r>
            <w:r w:rsidR="00C70E36">
              <w:rPr>
                <w:rFonts w:ascii="Arial" w:eastAsia="Calibri" w:hAnsi="Arial" w:cs="Arial"/>
                <w:sz w:val="24"/>
                <w:szCs w:val="24"/>
              </w:rPr>
              <w:t>.</w:t>
            </w:r>
          </w:p>
          <w:p w14:paraId="5736A0B3" w14:textId="77777777" w:rsidR="001F28CC" w:rsidRPr="001F28CC" w:rsidRDefault="001F28CC" w:rsidP="001F28CC">
            <w:pPr>
              <w:numPr>
                <w:ilvl w:val="0"/>
                <w:numId w:val="25"/>
              </w:numPr>
              <w:rPr>
                <w:rFonts w:ascii="Arial" w:eastAsia="Calibri" w:hAnsi="Arial" w:cs="Arial"/>
                <w:sz w:val="24"/>
                <w:szCs w:val="24"/>
              </w:rPr>
            </w:pPr>
            <w:r w:rsidRPr="001F28CC">
              <w:rPr>
                <w:rFonts w:ascii="Arial" w:eastAsia="Calibri" w:hAnsi="Arial" w:cs="Arial"/>
                <w:sz w:val="24"/>
                <w:szCs w:val="24"/>
              </w:rPr>
              <w:t xml:space="preserve">To </w:t>
            </w:r>
            <w:r w:rsidR="00445AF4">
              <w:rPr>
                <w:rFonts w:ascii="Arial" w:eastAsia="Calibri" w:hAnsi="Arial" w:cs="Arial"/>
                <w:sz w:val="24"/>
                <w:szCs w:val="24"/>
              </w:rPr>
              <w:t>support the coordination and delivery of</w:t>
            </w:r>
            <w:r w:rsidRPr="001F28CC">
              <w:rPr>
                <w:rFonts w:ascii="Arial" w:eastAsia="Calibri" w:hAnsi="Arial" w:cs="Arial"/>
                <w:sz w:val="24"/>
                <w:szCs w:val="24"/>
              </w:rPr>
              <w:t xml:space="preserve"> </w:t>
            </w:r>
            <w:r w:rsidR="005D3F69">
              <w:rPr>
                <w:rFonts w:ascii="Arial" w:eastAsia="Calibri" w:hAnsi="Arial" w:cs="Arial"/>
                <w:sz w:val="24"/>
                <w:szCs w:val="24"/>
              </w:rPr>
              <w:t xml:space="preserve">a </w:t>
            </w:r>
            <w:r>
              <w:rPr>
                <w:rFonts w:ascii="Arial" w:eastAsia="Calibri" w:hAnsi="Arial" w:cs="Arial"/>
                <w:sz w:val="24"/>
                <w:szCs w:val="24"/>
              </w:rPr>
              <w:t>programme of engagement activity aligned to CCG and ICS priorities</w:t>
            </w:r>
            <w:r w:rsidR="00C70E36">
              <w:rPr>
                <w:rFonts w:ascii="Arial" w:eastAsia="Calibri" w:hAnsi="Arial" w:cs="Arial"/>
                <w:sz w:val="24"/>
                <w:szCs w:val="24"/>
              </w:rPr>
              <w:t>.</w:t>
            </w:r>
          </w:p>
          <w:p w14:paraId="65BFE2AB" w14:textId="77777777" w:rsidR="007C0FD9" w:rsidRDefault="007C0FD9" w:rsidP="007C0FD9">
            <w:pPr>
              <w:numPr>
                <w:ilvl w:val="0"/>
                <w:numId w:val="25"/>
              </w:numPr>
              <w:rPr>
                <w:rFonts w:ascii="Arial" w:eastAsia="Calibri" w:hAnsi="Arial" w:cs="Arial"/>
                <w:sz w:val="24"/>
                <w:szCs w:val="24"/>
              </w:rPr>
            </w:pPr>
            <w:r w:rsidRPr="001F28CC">
              <w:rPr>
                <w:rFonts w:ascii="Arial" w:eastAsia="Calibri" w:hAnsi="Arial" w:cs="Arial"/>
                <w:sz w:val="24"/>
                <w:szCs w:val="24"/>
              </w:rPr>
              <w:t xml:space="preserve">To </w:t>
            </w:r>
            <w:r w:rsidR="00445AF4">
              <w:rPr>
                <w:rFonts w:ascii="Arial" w:eastAsia="Calibri" w:hAnsi="Arial" w:cs="Arial"/>
                <w:sz w:val="24"/>
                <w:szCs w:val="24"/>
              </w:rPr>
              <w:t>support coordination of the CCG’s patient committees with a focus on the Greater Nottingham area</w:t>
            </w:r>
            <w:r w:rsidR="00C70E36">
              <w:rPr>
                <w:rFonts w:ascii="Arial" w:eastAsia="Calibri" w:hAnsi="Arial" w:cs="Arial"/>
                <w:sz w:val="24"/>
                <w:szCs w:val="24"/>
              </w:rPr>
              <w:t>.</w:t>
            </w:r>
          </w:p>
          <w:p w14:paraId="0D67ACB1" w14:textId="77777777" w:rsidR="00EE736E" w:rsidRDefault="00EE736E" w:rsidP="007C0FD9">
            <w:pPr>
              <w:numPr>
                <w:ilvl w:val="0"/>
                <w:numId w:val="25"/>
              </w:numPr>
              <w:rPr>
                <w:rFonts w:ascii="Arial" w:eastAsia="Calibri" w:hAnsi="Arial" w:cs="Arial"/>
                <w:sz w:val="24"/>
                <w:szCs w:val="24"/>
              </w:rPr>
            </w:pPr>
            <w:r>
              <w:rPr>
                <w:rFonts w:ascii="Arial" w:eastAsia="Calibri" w:hAnsi="Arial" w:cs="Arial"/>
                <w:sz w:val="24"/>
                <w:szCs w:val="24"/>
              </w:rPr>
              <w:t>To support coordination of the ICS Partnership Forum</w:t>
            </w:r>
            <w:r w:rsidR="00C70E36">
              <w:rPr>
                <w:rFonts w:ascii="Arial" w:eastAsia="Calibri" w:hAnsi="Arial" w:cs="Arial"/>
                <w:sz w:val="24"/>
                <w:szCs w:val="24"/>
              </w:rPr>
              <w:t>.</w:t>
            </w:r>
          </w:p>
          <w:p w14:paraId="5D58AB5C" w14:textId="77777777" w:rsidR="001F28CC" w:rsidRDefault="007C0FD9" w:rsidP="001F28CC">
            <w:pPr>
              <w:numPr>
                <w:ilvl w:val="0"/>
                <w:numId w:val="25"/>
              </w:numPr>
              <w:rPr>
                <w:rFonts w:ascii="Arial" w:eastAsia="Calibri" w:hAnsi="Arial" w:cs="Arial"/>
                <w:sz w:val="24"/>
                <w:szCs w:val="24"/>
              </w:rPr>
            </w:pPr>
            <w:r>
              <w:rPr>
                <w:rFonts w:ascii="Arial" w:eastAsia="Calibri" w:hAnsi="Arial" w:cs="Arial"/>
                <w:sz w:val="24"/>
                <w:szCs w:val="24"/>
              </w:rPr>
              <w:t>Liaise with colleagues across</w:t>
            </w:r>
            <w:r w:rsidR="005D3F69">
              <w:rPr>
                <w:rFonts w:ascii="Arial" w:eastAsia="Calibri" w:hAnsi="Arial" w:cs="Arial"/>
                <w:sz w:val="24"/>
                <w:szCs w:val="24"/>
              </w:rPr>
              <w:t xml:space="preserve"> health, Local Authorities and</w:t>
            </w:r>
            <w:r>
              <w:rPr>
                <w:rFonts w:ascii="Arial" w:eastAsia="Calibri" w:hAnsi="Arial" w:cs="Arial"/>
                <w:sz w:val="24"/>
                <w:szCs w:val="24"/>
              </w:rPr>
              <w:t xml:space="preserve"> the voluntary and community sector to support the alignment of engagement activity across the health and care system</w:t>
            </w:r>
            <w:r w:rsidR="00C70E36">
              <w:rPr>
                <w:rFonts w:ascii="Arial" w:eastAsia="Calibri" w:hAnsi="Arial" w:cs="Arial"/>
                <w:sz w:val="24"/>
                <w:szCs w:val="24"/>
              </w:rPr>
              <w:t>.</w:t>
            </w:r>
          </w:p>
          <w:p w14:paraId="2DB2D6F1" w14:textId="77777777"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To </w:t>
            </w:r>
            <w:r w:rsidR="00F156F6">
              <w:rPr>
                <w:rFonts w:ascii="Arial" w:eastAsia="Calibri" w:hAnsi="Arial" w:cs="Arial"/>
                <w:sz w:val="24"/>
                <w:szCs w:val="24"/>
              </w:rPr>
              <w:t>support the coordination and</w:t>
            </w:r>
            <w:r>
              <w:rPr>
                <w:rFonts w:ascii="Arial" w:eastAsia="Calibri" w:hAnsi="Arial" w:cs="Arial"/>
                <w:sz w:val="24"/>
                <w:szCs w:val="24"/>
              </w:rPr>
              <w:t xml:space="preserve"> delivery of specific programmes of engagement work aligned to CCG and ICS priorities</w:t>
            </w:r>
            <w:r w:rsidR="00C70E36">
              <w:rPr>
                <w:rFonts w:ascii="Arial" w:eastAsia="Calibri" w:hAnsi="Arial" w:cs="Arial"/>
                <w:sz w:val="24"/>
                <w:szCs w:val="24"/>
              </w:rPr>
              <w:t>.</w:t>
            </w:r>
          </w:p>
          <w:p w14:paraId="40ECB251" w14:textId="77777777" w:rsidR="007C0FD9" w:rsidRPr="007C0FD9" w:rsidRDefault="007C0FD9" w:rsidP="007C0FD9">
            <w:pPr>
              <w:pStyle w:val="ListParagraph"/>
              <w:numPr>
                <w:ilvl w:val="0"/>
                <w:numId w:val="25"/>
              </w:numPr>
              <w:rPr>
                <w:rFonts w:ascii="Arial" w:eastAsia="Calibri" w:hAnsi="Arial" w:cs="Arial"/>
                <w:sz w:val="24"/>
                <w:szCs w:val="24"/>
              </w:rPr>
            </w:pPr>
            <w:r w:rsidRPr="007C0FD9">
              <w:rPr>
                <w:rFonts w:ascii="Arial" w:eastAsia="Calibri" w:hAnsi="Arial" w:cs="Arial"/>
                <w:sz w:val="24"/>
                <w:szCs w:val="24"/>
              </w:rPr>
              <w:t xml:space="preserve">Proactively build relationships with, and seek participation from, communities (including seldom heard groups) who experience the greatest health inequalities and poorest health outcomes, </w:t>
            </w:r>
            <w:r w:rsidR="00F156F6">
              <w:rPr>
                <w:rFonts w:ascii="Arial" w:eastAsia="Calibri" w:hAnsi="Arial" w:cs="Arial"/>
                <w:sz w:val="24"/>
                <w:szCs w:val="24"/>
              </w:rPr>
              <w:t>employing</w:t>
            </w:r>
            <w:r w:rsidRPr="007C0FD9">
              <w:rPr>
                <w:rFonts w:ascii="Arial" w:eastAsia="Calibri" w:hAnsi="Arial" w:cs="Arial"/>
                <w:sz w:val="24"/>
                <w:szCs w:val="24"/>
              </w:rPr>
              <w:t xml:space="preserve"> a wide range of </w:t>
            </w:r>
            <w:r>
              <w:rPr>
                <w:rFonts w:ascii="Arial" w:eastAsia="Calibri" w:hAnsi="Arial" w:cs="Arial"/>
                <w:sz w:val="24"/>
                <w:szCs w:val="24"/>
              </w:rPr>
              <w:t>techniques</w:t>
            </w:r>
            <w:r w:rsidRPr="007C0FD9">
              <w:rPr>
                <w:rFonts w:ascii="Arial" w:eastAsia="Calibri" w:hAnsi="Arial" w:cs="Arial"/>
                <w:sz w:val="24"/>
                <w:szCs w:val="24"/>
              </w:rPr>
              <w:t xml:space="preserve"> to engage and involve them.</w:t>
            </w:r>
          </w:p>
          <w:p w14:paraId="5381B44D" w14:textId="77777777"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Ensure effective stakeholder management, including maintaining relationships with key stakeholders and attendance</w:t>
            </w:r>
            <w:r w:rsidR="005D3F69">
              <w:rPr>
                <w:rFonts w:ascii="Arial" w:eastAsia="Calibri" w:hAnsi="Arial" w:cs="Arial"/>
                <w:sz w:val="24"/>
                <w:szCs w:val="24"/>
              </w:rPr>
              <w:t xml:space="preserve"> at stakeholder/partner meetings</w:t>
            </w:r>
            <w:r w:rsidRPr="007C0FD9">
              <w:rPr>
                <w:rFonts w:ascii="Arial" w:eastAsia="Calibri" w:hAnsi="Arial" w:cs="Arial"/>
                <w:sz w:val="24"/>
                <w:szCs w:val="24"/>
              </w:rPr>
              <w:t>.</w:t>
            </w:r>
          </w:p>
          <w:p w14:paraId="31EED6E0" w14:textId="77777777" w:rsidR="007C0FD9" w:rsidRPr="007C0FD9" w:rsidRDefault="00F156F6" w:rsidP="007C0FD9">
            <w:pPr>
              <w:numPr>
                <w:ilvl w:val="0"/>
                <w:numId w:val="25"/>
              </w:numPr>
              <w:rPr>
                <w:rFonts w:ascii="Arial" w:eastAsia="Calibri" w:hAnsi="Arial" w:cs="Arial"/>
                <w:sz w:val="24"/>
                <w:szCs w:val="24"/>
              </w:rPr>
            </w:pPr>
            <w:r>
              <w:rPr>
                <w:rFonts w:ascii="Arial" w:eastAsia="Calibri" w:hAnsi="Arial" w:cs="Arial"/>
                <w:sz w:val="24"/>
                <w:szCs w:val="24"/>
              </w:rPr>
              <w:t>Support the production of</w:t>
            </w:r>
            <w:r w:rsidR="007C0FD9" w:rsidRPr="007C0FD9">
              <w:rPr>
                <w:rFonts w:ascii="Arial" w:eastAsia="Calibri" w:hAnsi="Arial" w:cs="Arial"/>
                <w:sz w:val="24"/>
                <w:szCs w:val="24"/>
              </w:rPr>
              <w:t xml:space="preserve"> progress reports and briefings for presentation at </w:t>
            </w:r>
            <w:r w:rsidR="005D3F69">
              <w:rPr>
                <w:rFonts w:ascii="Arial" w:eastAsia="Calibri" w:hAnsi="Arial" w:cs="Arial"/>
                <w:sz w:val="24"/>
                <w:szCs w:val="24"/>
              </w:rPr>
              <w:t xml:space="preserve">Board </w:t>
            </w:r>
            <w:r w:rsidR="005D3F69">
              <w:rPr>
                <w:rFonts w:ascii="Arial" w:eastAsia="Calibri" w:hAnsi="Arial" w:cs="Arial"/>
                <w:sz w:val="24"/>
                <w:szCs w:val="24"/>
              </w:rPr>
              <w:lastRenderedPageBreak/>
              <w:t>meetings.</w:t>
            </w:r>
          </w:p>
          <w:p w14:paraId="32B60E3E" w14:textId="77777777" w:rsid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Attend relevant engagement forums and networks to develop strong and productive relationships with Engagement Leads in other NHS organisations and with wider stakeholders/partner organisations.</w:t>
            </w:r>
          </w:p>
          <w:p w14:paraId="0D4D2337" w14:textId="77777777" w:rsidR="00F156F6" w:rsidRPr="007C0FD9" w:rsidRDefault="00F156F6" w:rsidP="007C0FD9">
            <w:pPr>
              <w:numPr>
                <w:ilvl w:val="0"/>
                <w:numId w:val="25"/>
              </w:numPr>
              <w:rPr>
                <w:rFonts w:ascii="Arial" w:eastAsia="Calibri" w:hAnsi="Arial" w:cs="Arial"/>
                <w:sz w:val="24"/>
                <w:szCs w:val="24"/>
              </w:rPr>
            </w:pPr>
            <w:r>
              <w:rPr>
                <w:rFonts w:ascii="Arial" w:eastAsia="Calibri" w:hAnsi="Arial" w:cs="Arial"/>
                <w:sz w:val="24"/>
                <w:szCs w:val="24"/>
              </w:rPr>
              <w:t>Utilise a range of systems and processes to support the coordination and delivery of engagement.</w:t>
            </w:r>
          </w:p>
          <w:p w14:paraId="634C9B6B" w14:textId="77777777" w:rsidR="007C0FD9" w:rsidRP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 xml:space="preserve">Deputise for the </w:t>
            </w:r>
            <w:r w:rsidR="00F156F6">
              <w:rPr>
                <w:rFonts w:ascii="Arial" w:eastAsia="Calibri" w:hAnsi="Arial" w:cs="Arial"/>
                <w:sz w:val="24"/>
                <w:szCs w:val="24"/>
              </w:rPr>
              <w:t>Engagement Manager</w:t>
            </w:r>
            <w:r w:rsidR="00C70E36">
              <w:rPr>
                <w:rFonts w:ascii="Arial" w:eastAsia="Calibri" w:hAnsi="Arial" w:cs="Arial"/>
                <w:sz w:val="24"/>
                <w:szCs w:val="24"/>
              </w:rPr>
              <w:t xml:space="preserve"> and Head of Engagement</w:t>
            </w:r>
            <w:r w:rsidRPr="007C0FD9">
              <w:rPr>
                <w:rFonts w:ascii="Arial" w:eastAsia="Calibri" w:hAnsi="Arial" w:cs="Arial"/>
                <w:sz w:val="24"/>
                <w:szCs w:val="24"/>
              </w:rPr>
              <w:t xml:space="preserve">, as appropriate. </w:t>
            </w:r>
          </w:p>
          <w:p w14:paraId="0CF338AF" w14:textId="77777777" w:rsidR="007C0FD9" w:rsidRDefault="007C0FD9" w:rsidP="007C0FD9">
            <w:pPr>
              <w:numPr>
                <w:ilvl w:val="0"/>
                <w:numId w:val="25"/>
              </w:numPr>
              <w:rPr>
                <w:rFonts w:ascii="Arial" w:eastAsia="Calibri" w:hAnsi="Arial" w:cs="Arial"/>
                <w:sz w:val="24"/>
                <w:szCs w:val="24"/>
              </w:rPr>
            </w:pPr>
            <w:r w:rsidRPr="007C0FD9">
              <w:rPr>
                <w:rFonts w:ascii="Arial" w:eastAsia="Calibri" w:hAnsi="Arial" w:cs="Arial"/>
                <w:sz w:val="24"/>
                <w:szCs w:val="24"/>
              </w:rPr>
              <w:t>Undertake such other duties as may be reasonably required from time to time as are consistent with the responsibility and scale of the post.</w:t>
            </w:r>
          </w:p>
          <w:p w14:paraId="69D238C2" w14:textId="3B695427" w:rsidR="00C70E36" w:rsidRPr="0070023C" w:rsidRDefault="00C70E36" w:rsidP="007C0FD9">
            <w:pPr>
              <w:numPr>
                <w:ilvl w:val="0"/>
                <w:numId w:val="25"/>
              </w:numPr>
              <w:rPr>
                <w:rFonts w:ascii="Arial" w:eastAsia="Calibri" w:hAnsi="Arial" w:cs="Arial"/>
                <w:color w:val="000000" w:themeColor="text1"/>
                <w:sz w:val="24"/>
                <w:szCs w:val="24"/>
              </w:rPr>
            </w:pPr>
            <w:r w:rsidRPr="0070023C">
              <w:rPr>
                <w:rFonts w:ascii="Arial" w:eastAsia="Calibri" w:hAnsi="Arial" w:cs="Arial"/>
                <w:color w:val="000000" w:themeColor="text1"/>
                <w:sz w:val="24"/>
                <w:szCs w:val="24"/>
              </w:rPr>
              <w:t>Line Management of the Band 5 Engagement Officer.</w:t>
            </w:r>
          </w:p>
          <w:p w14:paraId="52CE3E79" w14:textId="16819FE8" w:rsidR="008C3672" w:rsidRPr="0070023C" w:rsidRDefault="001F3CA1" w:rsidP="007C0FD9">
            <w:pPr>
              <w:numPr>
                <w:ilvl w:val="0"/>
                <w:numId w:val="25"/>
              </w:numPr>
              <w:rPr>
                <w:rFonts w:ascii="Arial" w:eastAsia="Calibri" w:hAnsi="Arial" w:cs="Arial"/>
                <w:color w:val="000000" w:themeColor="text1"/>
                <w:sz w:val="24"/>
                <w:szCs w:val="24"/>
              </w:rPr>
            </w:pPr>
            <w:r w:rsidRPr="0070023C">
              <w:rPr>
                <w:rFonts w:ascii="Arial" w:eastAsia="Calibri" w:hAnsi="Arial" w:cs="Arial"/>
                <w:color w:val="000000" w:themeColor="text1"/>
                <w:sz w:val="24"/>
                <w:szCs w:val="24"/>
              </w:rPr>
              <w:t>Stays</w:t>
            </w:r>
            <w:r w:rsidR="008C3672" w:rsidRPr="0070023C">
              <w:rPr>
                <w:rFonts w:ascii="Arial" w:eastAsia="Calibri" w:hAnsi="Arial" w:cs="Arial"/>
                <w:color w:val="000000" w:themeColor="text1"/>
                <w:sz w:val="24"/>
                <w:szCs w:val="24"/>
              </w:rPr>
              <w:t xml:space="preserve"> abreast of best practice in engagement and consultation and takes responsibility </w:t>
            </w:r>
            <w:r w:rsidRPr="0070023C">
              <w:rPr>
                <w:rFonts w:ascii="Arial" w:eastAsia="Calibri" w:hAnsi="Arial" w:cs="Arial"/>
                <w:color w:val="000000" w:themeColor="text1"/>
                <w:sz w:val="24"/>
                <w:szCs w:val="24"/>
              </w:rPr>
              <w:t>for own research and development in this area</w:t>
            </w:r>
          </w:p>
          <w:p w14:paraId="6737BCB6" w14:textId="5731A841" w:rsidR="008C3672" w:rsidRPr="0070023C" w:rsidRDefault="008C3672" w:rsidP="007C0FD9">
            <w:pPr>
              <w:numPr>
                <w:ilvl w:val="0"/>
                <w:numId w:val="25"/>
              </w:numPr>
              <w:rPr>
                <w:rFonts w:ascii="Arial" w:eastAsia="Calibri" w:hAnsi="Arial" w:cs="Arial"/>
                <w:color w:val="000000" w:themeColor="text1"/>
                <w:sz w:val="24"/>
                <w:szCs w:val="24"/>
              </w:rPr>
            </w:pPr>
            <w:r w:rsidRPr="0070023C">
              <w:rPr>
                <w:rFonts w:ascii="Arial" w:eastAsia="Calibri" w:hAnsi="Arial" w:cs="Arial"/>
                <w:color w:val="000000" w:themeColor="text1"/>
                <w:sz w:val="24"/>
                <w:szCs w:val="24"/>
              </w:rPr>
              <w:t>Coordinates reimbursement of out-of-pocket expenses for patients and acts as delegated signatory for payments.</w:t>
            </w:r>
          </w:p>
          <w:p w14:paraId="2710A12D" w14:textId="03D54487" w:rsidR="008C3672" w:rsidRPr="0070023C" w:rsidRDefault="008C3672" w:rsidP="007C0FD9">
            <w:pPr>
              <w:numPr>
                <w:ilvl w:val="0"/>
                <w:numId w:val="25"/>
              </w:numPr>
              <w:rPr>
                <w:rFonts w:ascii="Arial" w:eastAsia="Calibri" w:hAnsi="Arial" w:cs="Arial"/>
                <w:color w:val="000000" w:themeColor="text1"/>
                <w:sz w:val="24"/>
                <w:szCs w:val="24"/>
              </w:rPr>
            </w:pPr>
            <w:r w:rsidRPr="0070023C">
              <w:rPr>
                <w:rFonts w:ascii="Arial" w:eastAsia="Calibri" w:hAnsi="Arial" w:cs="Arial"/>
                <w:color w:val="000000" w:themeColor="text1"/>
                <w:sz w:val="24"/>
                <w:szCs w:val="24"/>
              </w:rPr>
              <w:t>Responsible for use of IT equipment.</w:t>
            </w:r>
          </w:p>
          <w:p w14:paraId="0B5CB442" w14:textId="27B2AD76" w:rsidR="008C3672" w:rsidRPr="007C0FD9" w:rsidRDefault="008C3672" w:rsidP="008C3672">
            <w:pPr>
              <w:ind w:left="720"/>
              <w:rPr>
                <w:rFonts w:ascii="Arial" w:eastAsia="Calibri" w:hAnsi="Arial" w:cs="Arial"/>
                <w:sz w:val="24"/>
                <w:szCs w:val="24"/>
              </w:rPr>
            </w:pPr>
            <w:r w:rsidRPr="008C3672">
              <w:rPr>
                <w:rFonts w:ascii="Arial" w:eastAsia="Calibri" w:hAnsi="Arial" w:cs="Arial"/>
                <w:sz w:val="24"/>
                <w:szCs w:val="24"/>
              </w:rPr>
              <w:t>.</w:t>
            </w:r>
          </w:p>
          <w:p w14:paraId="40D86A9B" w14:textId="77777777" w:rsidR="00582806" w:rsidRPr="001D2200" w:rsidRDefault="00582806" w:rsidP="00D821CC">
            <w:pPr>
              <w:ind w:left="360"/>
              <w:rPr>
                <w:rFonts w:ascii="Arial" w:hAnsi="Arial" w:cs="Arial"/>
                <w:sz w:val="24"/>
                <w:szCs w:val="24"/>
              </w:rPr>
            </w:pPr>
          </w:p>
          <w:p w14:paraId="497E8703" w14:textId="77777777" w:rsidR="00862B13" w:rsidRPr="007951FC" w:rsidRDefault="00862B13" w:rsidP="007951FC">
            <w:pPr>
              <w:rPr>
                <w:rFonts w:ascii="Arial" w:hAnsi="Arial" w:cs="Arial"/>
                <w:sz w:val="24"/>
                <w:szCs w:val="24"/>
              </w:rPr>
            </w:pPr>
            <w:r w:rsidRPr="007951FC">
              <w:rPr>
                <w:rFonts w:ascii="Arial" w:hAnsi="Arial" w:cs="Arial"/>
                <w:b/>
                <w:sz w:val="24"/>
                <w:szCs w:val="24"/>
              </w:rPr>
              <w:t>Freedom to act</w:t>
            </w:r>
          </w:p>
          <w:p w14:paraId="160E5B9A" w14:textId="77777777" w:rsidR="00F156F6" w:rsidRDefault="007951FC" w:rsidP="00E60A85">
            <w:pPr>
              <w:rPr>
                <w:rFonts w:ascii="Arial" w:hAnsi="Arial" w:cs="Arial"/>
                <w:sz w:val="24"/>
                <w:szCs w:val="24"/>
              </w:rPr>
            </w:pPr>
            <w:r>
              <w:rPr>
                <w:rFonts w:ascii="Arial" w:hAnsi="Arial" w:cs="Arial"/>
                <w:sz w:val="24"/>
                <w:szCs w:val="24"/>
              </w:rPr>
              <w:t xml:space="preserve">The post holder </w:t>
            </w:r>
            <w:r w:rsidR="00F156F6">
              <w:rPr>
                <w:rFonts w:ascii="Arial" w:hAnsi="Arial" w:cs="Arial"/>
                <w:sz w:val="24"/>
                <w:szCs w:val="24"/>
              </w:rPr>
              <w:t>supports the coordination and delivery of engagement activity and acts with a reasonable level of autonomy in carrying out these duties. The post holder plans and organises their own workload, balancing longer-term projects and regular reporting with ad hoc requests and urgent priorities. The role involves supporting specific projects independently, with guidance provided by the Head of Engagement and Engagement Manager as required.</w:t>
            </w:r>
          </w:p>
          <w:p w14:paraId="3FDCF0CC" w14:textId="77777777" w:rsidR="00F156F6" w:rsidRDefault="00F156F6" w:rsidP="00E60A85">
            <w:pPr>
              <w:rPr>
                <w:rFonts w:ascii="Arial" w:hAnsi="Arial" w:cs="Arial"/>
                <w:sz w:val="24"/>
                <w:szCs w:val="24"/>
              </w:rPr>
            </w:pPr>
          </w:p>
          <w:p w14:paraId="1A0E9163" w14:textId="77777777" w:rsidR="00E67175" w:rsidRDefault="00E67175" w:rsidP="00E67175">
            <w:pPr>
              <w:ind w:left="360"/>
              <w:rPr>
                <w:rFonts w:ascii="Arial" w:hAnsi="Arial" w:cs="Arial"/>
                <w:sz w:val="24"/>
                <w:szCs w:val="24"/>
              </w:rPr>
            </w:pPr>
          </w:p>
          <w:p w14:paraId="3BEC3D2F" w14:textId="77777777" w:rsidR="00862B13" w:rsidRDefault="00862B13" w:rsidP="007951FC">
            <w:pPr>
              <w:rPr>
                <w:rFonts w:ascii="Arial" w:hAnsi="Arial" w:cs="Arial"/>
                <w:b/>
                <w:sz w:val="24"/>
                <w:szCs w:val="24"/>
              </w:rPr>
            </w:pPr>
            <w:r w:rsidRPr="007951FC">
              <w:rPr>
                <w:rFonts w:ascii="Arial" w:hAnsi="Arial" w:cs="Arial"/>
                <w:b/>
                <w:sz w:val="24"/>
                <w:szCs w:val="24"/>
              </w:rPr>
              <w:t>Effort and Environmental factors</w:t>
            </w:r>
          </w:p>
          <w:p w14:paraId="70F41315" w14:textId="77777777" w:rsidR="007951FC" w:rsidRDefault="007951FC" w:rsidP="007951FC">
            <w:pPr>
              <w:rPr>
                <w:rFonts w:ascii="Arial" w:hAnsi="Arial" w:cs="Arial"/>
                <w:sz w:val="24"/>
                <w:szCs w:val="24"/>
              </w:rPr>
            </w:pPr>
            <w:r w:rsidRPr="007951FC">
              <w:rPr>
                <w:rFonts w:ascii="Arial" w:hAnsi="Arial" w:cs="Arial"/>
                <w:sz w:val="24"/>
                <w:szCs w:val="24"/>
              </w:rPr>
              <w:t xml:space="preserve">The role requires a high level of concentration for some analytical tasks. </w:t>
            </w:r>
            <w:r>
              <w:rPr>
                <w:rFonts w:ascii="Arial" w:hAnsi="Arial" w:cs="Arial"/>
                <w:sz w:val="24"/>
                <w:szCs w:val="24"/>
              </w:rPr>
              <w:t xml:space="preserve">The operational delivery of engagement can involve difficult conversations with stakeholders, volunteers and patient and community representatives. </w:t>
            </w:r>
          </w:p>
          <w:p w14:paraId="5E8CF2C1" w14:textId="77777777" w:rsidR="007951FC" w:rsidRDefault="007951FC" w:rsidP="007951FC">
            <w:pPr>
              <w:rPr>
                <w:rFonts w:ascii="Arial" w:hAnsi="Arial" w:cs="Arial"/>
                <w:sz w:val="24"/>
                <w:szCs w:val="24"/>
              </w:rPr>
            </w:pPr>
          </w:p>
          <w:p w14:paraId="6049C621" w14:textId="77777777" w:rsidR="007951FC" w:rsidRPr="007951FC" w:rsidRDefault="007951FC" w:rsidP="007951FC">
            <w:pPr>
              <w:rPr>
                <w:rFonts w:ascii="Arial" w:hAnsi="Arial" w:cs="Arial"/>
                <w:sz w:val="24"/>
                <w:szCs w:val="24"/>
              </w:rPr>
            </w:pPr>
            <w:r w:rsidRPr="007951FC">
              <w:rPr>
                <w:rFonts w:ascii="Arial" w:hAnsi="Arial" w:cs="Arial"/>
                <w:sz w:val="24"/>
                <w:szCs w:val="24"/>
              </w:rPr>
              <w:t>The delivery of engagement activities will occasionally involve unsociable hours and travel to venues across the Nottinghamshire area.</w:t>
            </w:r>
          </w:p>
          <w:p w14:paraId="0942CF09" w14:textId="77777777" w:rsidR="00862B13" w:rsidRPr="001D2200" w:rsidRDefault="00862B13" w:rsidP="00A82C66">
            <w:pPr>
              <w:rPr>
                <w:rFonts w:ascii="Arial" w:hAnsi="Arial" w:cs="Arial"/>
                <w:sz w:val="24"/>
                <w:szCs w:val="24"/>
              </w:rPr>
            </w:pPr>
          </w:p>
        </w:tc>
      </w:tr>
    </w:tbl>
    <w:p w14:paraId="0F6D0763" w14:textId="77777777" w:rsidR="007E30E8" w:rsidRPr="001D2200" w:rsidRDefault="007E30E8">
      <w:pPr>
        <w:rPr>
          <w:rFonts w:ascii="Arial" w:hAnsi="Arial" w:cs="Arial"/>
          <w:sz w:val="24"/>
          <w:szCs w:val="24"/>
        </w:rPr>
      </w:pPr>
      <w:r w:rsidRPr="001D2200">
        <w:rPr>
          <w:rFonts w:ascii="Arial" w:hAnsi="Arial" w:cs="Arial"/>
          <w:sz w:val="24"/>
          <w:szCs w:val="24"/>
        </w:rPr>
        <w:lastRenderedPageBreak/>
        <w:br w:type="page"/>
      </w:r>
    </w:p>
    <w:p w14:paraId="64C1261F" w14:textId="77777777"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14:paraId="1BBDA4CC" w14:textId="77777777"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14:paraId="60E06633" w14:textId="77777777"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812B59" w:rsidRPr="007E30E8" w14:paraId="0C16010A"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5567D9A9" w14:textId="77777777" w:rsidR="00812B59" w:rsidRPr="006F545A" w:rsidRDefault="00141951">
            <w:pPr>
              <w:rPr>
                <w:rFonts w:ascii="Arial" w:eastAsia="Times New Roman" w:hAnsi="Arial" w:cs="Arial"/>
                <w:b w:val="0"/>
                <w:sz w:val="24"/>
                <w:szCs w:val="24"/>
              </w:rPr>
            </w:pPr>
            <w:r>
              <w:rPr>
                <w:rFonts w:ascii="Arial" w:eastAsia="Times New Roman" w:hAnsi="Arial" w:cs="Arial"/>
                <w:b w:val="0"/>
                <w:sz w:val="24"/>
                <w:szCs w:val="24"/>
              </w:rPr>
              <w:t>Clear communicator with the ability to produce clear and concise written information to contribute to reports, presentations and briefings</w:t>
            </w:r>
          </w:p>
        </w:tc>
      </w:tr>
      <w:tr w:rsidR="00812B59" w:rsidRPr="007E30E8" w14:paraId="051FFBBD"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43328B8A" w14:textId="77777777" w:rsidR="00812B59" w:rsidRPr="0070023C" w:rsidRDefault="006F545A" w:rsidP="00D76318">
            <w:pPr>
              <w:rPr>
                <w:rFonts w:ascii="Arial" w:eastAsia="Times New Roman" w:hAnsi="Arial" w:cs="Arial"/>
                <w:b w:val="0"/>
                <w:color w:val="000000" w:themeColor="text1"/>
                <w:sz w:val="24"/>
                <w:szCs w:val="24"/>
              </w:rPr>
            </w:pPr>
            <w:r w:rsidRPr="0070023C">
              <w:rPr>
                <w:rFonts w:ascii="Arial" w:eastAsia="Times New Roman" w:hAnsi="Arial" w:cs="Arial"/>
                <w:b w:val="0"/>
                <w:color w:val="000000" w:themeColor="text1"/>
                <w:sz w:val="24"/>
                <w:szCs w:val="24"/>
              </w:rPr>
              <w:t xml:space="preserve">Demonstrated capability to act upon incomplete information, using experience to make inferences and </w:t>
            </w:r>
            <w:r w:rsidR="00D76318" w:rsidRPr="0070023C">
              <w:rPr>
                <w:rFonts w:ascii="Arial" w:eastAsia="Times New Roman" w:hAnsi="Arial" w:cs="Arial"/>
                <w:b w:val="0"/>
                <w:color w:val="000000" w:themeColor="text1"/>
                <w:sz w:val="24"/>
                <w:szCs w:val="24"/>
              </w:rPr>
              <w:t>make decisions</w:t>
            </w:r>
          </w:p>
        </w:tc>
      </w:tr>
      <w:tr w:rsidR="00812B59" w:rsidRPr="007E30E8" w14:paraId="74A4CFC6"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37092387" w14:textId="77777777" w:rsidR="00812B59" w:rsidRPr="0070023C" w:rsidRDefault="006F545A">
            <w:pPr>
              <w:rPr>
                <w:rFonts w:ascii="Arial" w:eastAsia="Times New Roman" w:hAnsi="Arial" w:cs="Arial"/>
                <w:b w:val="0"/>
                <w:color w:val="000000" w:themeColor="text1"/>
                <w:sz w:val="24"/>
                <w:szCs w:val="24"/>
              </w:rPr>
            </w:pPr>
            <w:r w:rsidRPr="0070023C">
              <w:rPr>
                <w:rFonts w:ascii="Arial" w:eastAsia="Times New Roman" w:hAnsi="Arial" w:cs="Arial"/>
                <w:b w:val="0"/>
                <w:color w:val="000000" w:themeColor="text1"/>
                <w:sz w:val="24"/>
                <w:szCs w:val="24"/>
              </w:rPr>
              <w:t>Demonstrated capability to plan over short, medium and long-term timeframes and adjust plans and resource requirements accordingly</w:t>
            </w:r>
          </w:p>
        </w:tc>
      </w:tr>
      <w:tr w:rsidR="00452A5C" w:rsidRPr="007E30E8" w14:paraId="5F6FD24E"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4D3AAF9C" w14:textId="1730265E" w:rsidR="00452A5C" w:rsidRPr="0070023C" w:rsidRDefault="00452A5C" w:rsidP="006D15D2">
            <w:pPr>
              <w:rPr>
                <w:rFonts w:ascii="Arial" w:eastAsia="Calibri" w:hAnsi="Arial" w:cs="Arial"/>
                <w:b w:val="0"/>
                <w:bCs w:val="0"/>
                <w:color w:val="000000" w:themeColor="text1"/>
                <w:sz w:val="24"/>
                <w:szCs w:val="24"/>
              </w:rPr>
            </w:pPr>
            <w:r w:rsidRPr="0070023C">
              <w:rPr>
                <w:rFonts w:ascii="Arial" w:eastAsia="Calibri" w:hAnsi="Arial" w:cs="Arial"/>
                <w:b w:val="0"/>
                <w:bCs w:val="0"/>
                <w:color w:val="000000" w:themeColor="text1"/>
                <w:sz w:val="24"/>
                <w:szCs w:val="24"/>
              </w:rPr>
              <w:t>Ability to analyse and interpret complex information from a wide range of sources, drawing conclusions and making recommendations from a range of options.</w:t>
            </w:r>
          </w:p>
        </w:tc>
      </w:tr>
      <w:tr w:rsidR="00452A5C" w:rsidRPr="007E30E8" w14:paraId="0E0A9A1C"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077AD358" w14:textId="4D22292B" w:rsidR="00452A5C" w:rsidRPr="0070023C" w:rsidRDefault="00452A5C" w:rsidP="006D15D2">
            <w:pPr>
              <w:rPr>
                <w:rFonts w:ascii="Arial" w:eastAsia="Calibri" w:hAnsi="Arial" w:cs="Arial"/>
                <w:b w:val="0"/>
                <w:bCs w:val="0"/>
                <w:color w:val="000000" w:themeColor="text1"/>
                <w:sz w:val="24"/>
                <w:szCs w:val="24"/>
              </w:rPr>
            </w:pPr>
            <w:r w:rsidRPr="0070023C">
              <w:rPr>
                <w:rFonts w:ascii="Arial" w:eastAsia="Calibri" w:hAnsi="Arial" w:cs="Arial"/>
                <w:b w:val="0"/>
                <w:bCs w:val="0"/>
                <w:color w:val="000000" w:themeColor="text1"/>
                <w:sz w:val="24"/>
                <w:szCs w:val="24"/>
              </w:rPr>
              <w:t>Ability to analyse findings from engagement activities including surveys, focus groups, events and feedback, drawing together conclusions from different data sources and making recommendations from a range of options</w:t>
            </w:r>
          </w:p>
        </w:tc>
      </w:tr>
      <w:tr w:rsidR="006D15D2" w:rsidRPr="007E30E8" w14:paraId="2B79D160"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71C3E80C" w14:textId="77777777" w:rsidR="006D15D2" w:rsidRPr="0070023C" w:rsidRDefault="00D76318" w:rsidP="006D15D2">
            <w:pPr>
              <w:rPr>
                <w:rFonts w:ascii="Arial" w:eastAsia="Calibri" w:hAnsi="Arial" w:cs="Arial"/>
                <w:b w:val="0"/>
                <w:bCs w:val="0"/>
                <w:color w:val="000000" w:themeColor="text1"/>
                <w:sz w:val="24"/>
                <w:szCs w:val="24"/>
              </w:rPr>
            </w:pPr>
            <w:r w:rsidRPr="0070023C">
              <w:rPr>
                <w:rFonts w:ascii="Arial" w:eastAsia="Calibri" w:hAnsi="Arial" w:cs="Arial"/>
                <w:b w:val="0"/>
                <w:color w:val="000000" w:themeColor="text1"/>
                <w:sz w:val="24"/>
                <w:szCs w:val="24"/>
              </w:rPr>
              <w:t>Excellent organisation</w:t>
            </w:r>
            <w:r w:rsidR="006D15D2" w:rsidRPr="0070023C">
              <w:rPr>
                <w:rFonts w:ascii="Arial" w:eastAsia="Calibri" w:hAnsi="Arial" w:cs="Arial"/>
                <w:b w:val="0"/>
                <w:color w:val="000000" w:themeColor="text1"/>
                <w:sz w:val="24"/>
                <w:szCs w:val="24"/>
              </w:rPr>
              <w:t xml:space="preserve"> and prioritisation skills</w:t>
            </w:r>
          </w:p>
          <w:p w14:paraId="03A9FDCA" w14:textId="77777777" w:rsidR="006D15D2" w:rsidRPr="0070023C" w:rsidRDefault="006D15D2" w:rsidP="006D15D2">
            <w:pPr>
              <w:rPr>
                <w:rFonts w:ascii="Arial" w:eastAsia="Times New Roman" w:hAnsi="Arial" w:cs="Arial"/>
                <w:b w:val="0"/>
                <w:color w:val="000000" w:themeColor="text1"/>
                <w:sz w:val="24"/>
                <w:szCs w:val="24"/>
              </w:rPr>
            </w:pPr>
          </w:p>
        </w:tc>
      </w:tr>
      <w:tr w:rsidR="006D15D2" w:rsidRPr="007E30E8" w14:paraId="0AC1985E"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7B62230B" w14:textId="77777777" w:rsidR="006D15D2" w:rsidRPr="0070023C" w:rsidRDefault="006D15D2" w:rsidP="006D15D2">
            <w:pPr>
              <w:rPr>
                <w:rFonts w:ascii="Arial" w:eastAsia="Calibri" w:hAnsi="Arial" w:cs="Arial"/>
                <w:b w:val="0"/>
                <w:bCs w:val="0"/>
                <w:color w:val="000000" w:themeColor="text1"/>
                <w:sz w:val="24"/>
                <w:szCs w:val="24"/>
              </w:rPr>
            </w:pPr>
            <w:r w:rsidRPr="0070023C">
              <w:rPr>
                <w:rFonts w:ascii="Arial" w:eastAsia="Calibri" w:hAnsi="Arial" w:cs="Arial"/>
                <w:b w:val="0"/>
                <w:color w:val="000000" w:themeColor="text1"/>
                <w:sz w:val="24"/>
                <w:szCs w:val="24"/>
              </w:rPr>
              <w:t>Excellent facilitation skills, including the ability to deliver engagement activities</w:t>
            </w:r>
          </w:p>
          <w:p w14:paraId="7EE74EA9" w14:textId="77777777" w:rsidR="006D15D2" w:rsidRPr="0070023C" w:rsidRDefault="006D15D2" w:rsidP="006D15D2">
            <w:pPr>
              <w:rPr>
                <w:rFonts w:ascii="Arial" w:eastAsia="Times New Roman" w:hAnsi="Arial" w:cs="Arial"/>
                <w:b w:val="0"/>
                <w:color w:val="000000" w:themeColor="text1"/>
                <w:sz w:val="24"/>
                <w:szCs w:val="24"/>
              </w:rPr>
            </w:pPr>
          </w:p>
        </w:tc>
      </w:tr>
      <w:tr w:rsidR="006D15D2" w:rsidRPr="007E30E8" w14:paraId="34FF6806"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3FFF0213" w14:textId="77777777" w:rsidR="006D15D2" w:rsidRPr="0070023C" w:rsidRDefault="006D15D2" w:rsidP="006D15D2">
            <w:pPr>
              <w:rPr>
                <w:rFonts w:ascii="Arial" w:eastAsia="Calibri" w:hAnsi="Arial" w:cs="Arial"/>
                <w:b w:val="0"/>
                <w:bCs w:val="0"/>
                <w:color w:val="000000" w:themeColor="text1"/>
                <w:sz w:val="24"/>
                <w:szCs w:val="24"/>
              </w:rPr>
            </w:pPr>
            <w:r w:rsidRPr="0070023C">
              <w:rPr>
                <w:rFonts w:ascii="Arial" w:eastAsia="Calibri" w:hAnsi="Arial" w:cs="Arial"/>
                <w:b w:val="0"/>
                <w:color w:val="000000" w:themeColor="text1"/>
                <w:sz w:val="24"/>
                <w:szCs w:val="24"/>
              </w:rPr>
              <w:t>Excellent written and verbal communication skills, particularly the ability to use language appropriate to the audience</w:t>
            </w:r>
          </w:p>
        </w:tc>
      </w:tr>
      <w:tr w:rsidR="008C3672" w:rsidRPr="007E30E8" w14:paraId="62470925"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6" w:space="0" w:color="4472C4" w:themeColor="accent1"/>
            </w:tcBorders>
            <w:shd w:val="clear" w:color="auto" w:fill="auto"/>
          </w:tcPr>
          <w:p w14:paraId="33586C7F" w14:textId="7DDDC05C" w:rsidR="008C3672" w:rsidRPr="0070023C" w:rsidRDefault="008C3672" w:rsidP="008C3672">
            <w:pPr>
              <w:rPr>
                <w:rFonts w:ascii="Arial" w:eastAsia="Calibri" w:hAnsi="Arial" w:cs="Arial"/>
                <w:b w:val="0"/>
                <w:bCs w:val="0"/>
                <w:color w:val="000000" w:themeColor="text1"/>
                <w:sz w:val="24"/>
                <w:szCs w:val="24"/>
              </w:rPr>
            </w:pPr>
            <w:r w:rsidRPr="0070023C">
              <w:rPr>
                <w:rFonts w:ascii="Arial" w:eastAsia="Calibri" w:hAnsi="Arial" w:cs="Arial"/>
                <w:b w:val="0"/>
                <w:bCs w:val="0"/>
                <w:color w:val="000000" w:themeColor="text1"/>
                <w:sz w:val="24"/>
                <w:szCs w:val="24"/>
              </w:rPr>
              <w:t>Advanced skills in word processing, developing presentations and working with databases and spreadsheets.</w:t>
            </w:r>
          </w:p>
        </w:tc>
      </w:tr>
      <w:tr w:rsidR="00812B59" w:rsidRPr="007E30E8" w14:paraId="3A1724F1"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14:paraId="45466ED8" w14:textId="77777777" w:rsidR="00812B59" w:rsidRPr="0070023C" w:rsidRDefault="00812B59">
            <w:pPr>
              <w:rPr>
                <w:rFonts w:ascii="Arial" w:hAnsi="Arial" w:cs="Arial"/>
                <w:color w:val="000000" w:themeColor="text1"/>
                <w:sz w:val="24"/>
                <w:szCs w:val="24"/>
              </w:rPr>
            </w:pPr>
            <w:r w:rsidRPr="0070023C">
              <w:rPr>
                <w:rFonts w:ascii="Arial" w:hAnsi="Arial" w:cs="Arial"/>
                <w:color w:val="000000" w:themeColor="text1"/>
                <w:sz w:val="24"/>
                <w:szCs w:val="24"/>
              </w:rPr>
              <w:t>Knowledge</w:t>
            </w:r>
          </w:p>
        </w:tc>
      </w:tr>
      <w:tr w:rsidR="006D15D2" w:rsidRPr="007E30E8" w14:paraId="4EC78791" w14:textId="77777777"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14:paraId="24F10E8A" w14:textId="77777777" w:rsidR="006D15D2" w:rsidRPr="0070023C" w:rsidRDefault="005F2871">
            <w:pPr>
              <w:rPr>
                <w:rFonts w:ascii="Arial" w:hAnsi="Arial" w:cs="Arial"/>
                <w:b w:val="0"/>
                <w:color w:val="000000" w:themeColor="text1"/>
                <w:sz w:val="24"/>
                <w:szCs w:val="24"/>
              </w:rPr>
            </w:pPr>
            <w:r w:rsidRPr="0070023C">
              <w:rPr>
                <w:rFonts w:ascii="Arial" w:hAnsi="Arial" w:cs="Arial"/>
                <w:b w:val="0"/>
                <w:color w:val="000000" w:themeColor="text1"/>
                <w:sz w:val="24"/>
                <w:szCs w:val="24"/>
              </w:rPr>
              <w:t>Good understanding of the principles of effective patient and public engagement and their practical application</w:t>
            </w:r>
          </w:p>
        </w:tc>
      </w:tr>
      <w:tr w:rsidR="005F2871" w:rsidRPr="007E30E8" w14:paraId="7DB9BD11" w14:textId="77777777"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14:paraId="57A8B1CC" w14:textId="77777777" w:rsidR="005F2871" w:rsidRPr="0070023C" w:rsidRDefault="005F2871">
            <w:pPr>
              <w:rPr>
                <w:rFonts w:ascii="Arial" w:hAnsi="Arial" w:cs="Arial"/>
                <w:b w:val="0"/>
                <w:color w:val="000000" w:themeColor="text1"/>
                <w:sz w:val="24"/>
                <w:szCs w:val="24"/>
              </w:rPr>
            </w:pPr>
            <w:r w:rsidRPr="0070023C">
              <w:rPr>
                <w:rFonts w:ascii="Arial" w:hAnsi="Arial" w:cs="Arial"/>
                <w:b w:val="0"/>
                <w:color w:val="000000" w:themeColor="text1"/>
                <w:sz w:val="24"/>
                <w:szCs w:val="24"/>
              </w:rPr>
              <w:t>Understanding of a wide range of engagement approaches, tools and techniques and their practical application</w:t>
            </w:r>
          </w:p>
        </w:tc>
      </w:tr>
      <w:tr w:rsidR="006D15D2" w:rsidRPr="007E30E8" w14:paraId="179FEABB" w14:textId="77777777"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14:paraId="59972CD6" w14:textId="77777777" w:rsidR="006D15D2" w:rsidRPr="005F2871" w:rsidRDefault="005F2871" w:rsidP="00141951">
            <w:pPr>
              <w:rPr>
                <w:rFonts w:ascii="Arial" w:hAnsi="Arial" w:cs="Arial"/>
                <w:b w:val="0"/>
                <w:sz w:val="24"/>
                <w:szCs w:val="24"/>
              </w:rPr>
            </w:pPr>
            <w:r w:rsidRPr="005F2871">
              <w:rPr>
                <w:rFonts w:ascii="Arial" w:hAnsi="Arial" w:cs="Arial"/>
                <w:b w:val="0"/>
                <w:sz w:val="24"/>
                <w:szCs w:val="24"/>
              </w:rPr>
              <w:t xml:space="preserve">Awareness of current trends in patient and public involvement </w:t>
            </w:r>
          </w:p>
        </w:tc>
      </w:tr>
      <w:tr w:rsidR="006D15D2" w:rsidRPr="007E30E8" w14:paraId="3912C145" w14:textId="77777777"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14:paraId="6CFCCB5E" w14:textId="77777777" w:rsidR="006D15D2" w:rsidRPr="005F2871" w:rsidRDefault="005F2871" w:rsidP="005F2871">
            <w:pPr>
              <w:rPr>
                <w:rFonts w:ascii="Arial" w:hAnsi="Arial" w:cs="Arial"/>
                <w:b w:val="0"/>
                <w:sz w:val="24"/>
                <w:szCs w:val="24"/>
              </w:rPr>
            </w:pPr>
            <w:r w:rsidRPr="005F2871">
              <w:rPr>
                <w:rFonts w:ascii="Arial" w:hAnsi="Arial" w:cs="Arial"/>
                <w:b w:val="0"/>
                <w:sz w:val="24"/>
                <w:szCs w:val="24"/>
              </w:rPr>
              <w:t>Understanding of the Equality Act 2010 and how this relates to patient and public involvement</w:t>
            </w:r>
          </w:p>
        </w:tc>
      </w:tr>
      <w:tr w:rsidR="00812B59" w:rsidRPr="007E30E8" w14:paraId="0B9387B7" w14:textId="77777777"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14:paraId="1F8D521B" w14:textId="77777777"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812B59" w:rsidRPr="007E30E8" w14:paraId="27B68C7D"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35CA29E8" w14:textId="77777777" w:rsidR="00812B59" w:rsidRPr="006F545A" w:rsidRDefault="005F2871" w:rsidP="00141951">
            <w:pPr>
              <w:rPr>
                <w:rFonts w:ascii="Arial" w:eastAsia="Times New Roman" w:hAnsi="Arial" w:cs="Arial"/>
                <w:b w:val="0"/>
                <w:sz w:val="24"/>
                <w:szCs w:val="24"/>
              </w:rPr>
            </w:pPr>
            <w:r>
              <w:rPr>
                <w:rFonts w:ascii="Arial" w:eastAsia="Times New Roman" w:hAnsi="Arial" w:cs="Arial"/>
                <w:b w:val="0"/>
                <w:sz w:val="24"/>
                <w:szCs w:val="24"/>
              </w:rPr>
              <w:t xml:space="preserve">Experience in </w:t>
            </w:r>
            <w:r w:rsidR="00141951">
              <w:rPr>
                <w:rFonts w:ascii="Arial" w:eastAsia="Times New Roman" w:hAnsi="Arial" w:cs="Arial"/>
                <w:b w:val="0"/>
                <w:sz w:val="24"/>
                <w:szCs w:val="24"/>
              </w:rPr>
              <w:t>coordinating and delivering</w:t>
            </w:r>
            <w:r>
              <w:rPr>
                <w:rFonts w:ascii="Arial" w:eastAsia="Times New Roman" w:hAnsi="Arial" w:cs="Arial"/>
                <w:b w:val="0"/>
                <w:sz w:val="24"/>
                <w:szCs w:val="24"/>
              </w:rPr>
              <w:t xml:space="preserve"> patient and public involvement activities, including the management of volunteer/community/patient groups</w:t>
            </w:r>
          </w:p>
        </w:tc>
      </w:tr>
      <w:tr w:rsidR="00670CDB" w:rsidRPr="007E30E8" w14:paraId="0A72178D"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21385DC5" w14:textId="77777777" w:rsidR="00670CDB" w:rsidRPr="00670CDB" w:rsidRDefault="00670CDB" w:rsidP="00670CDB">
            <w:pPr>
              <w:rPr>
                <w:rFonts w:ascii="Arial" w:eastAsia="Times New Roman" w:hAnsi="Arial" w:cs="Arial"/>
                <w:b w:val="0"/>
                <w:sz w:val="24"/>
                <w:szCs w:val="24"/>
              </w:rPr>
            </w:pPr>
            <w:r w:rsidRPr="00670CDB">
              <w:rPr>
                <w:rFonts w:ascii="Arial" w:eastAsia="Times New Roman" w:hAnsi="Arial" w:cs="Arial"/>
                <w:b w:val="0"/>
                <w:sz w:val="24"/>
                <w:szCs w:val="24"/>
              </w:rPr>
              <w:t xml:space="preserve">Experience of maintaining relationships with voluntary and community sector organisations, Local Authority and health partners and community and patient groups </w:t>
            </w:r>
          </w:p>
        </w:tc>
      </w:tr>
      <w:tr w:rsidR="005F2871" w:rsidRPr="007E30E8" w14:paraId="12FFFD22"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55FE2C8D" w14:textId="77777777" w:rsidR="005F2871" w:rsidRPr="005F2871" w:rsidRDefault="005F2871" w:rsidP="00141951">
            <w:pPr>
              <w:rPr>
                <w:rFonts w:ascii="Arial" w:eastAsia="Times New Roman" w:hAnsi="Arial" w:cs="Arial"/>
                <w:b w:val="0"/>
                <w:sz w:val="24"/>
                <w:szCs w:val="24"/>
              </w:rPr>
            </w:pPr>
            <w:r w:rsidRPr="005F2871">
              <w:rPr>
                <w:rFonts w:ascii="Arial" w:eastAsia="Times New Roman" w:hAnsi="Arial" w:cs="Arial"/>
                <w:b w:val="0"/>
                <w:sz w:val="24"/>
                <w:szCs w:val="24"/>
              </w:rPr>
              <w:t xml:space="preserve">Experience </w:t>
            </w:r>
            <w:r w:rsidR="00141951">
              <w:rPr>
                <w:rFonts w:ascii="Arial" w:eastAsia="Times New Roman" w:hAnsi="Arial" w:cs="Arial"/>
                <w:b w:val="0"/>
                <w:sz w:val="24"/>
                <w:szCs w:val="24"/>
              </w:rPr>
              <w:t xml:space="preserve">using </w:t>
            </w:r>
            <w:r w:rsidRPr="005F2871">
              <w:rPr>
                <w:rFonts w:ascii="Arial" w:eastAsia="Times New Roman" w:hAnsi="Arial" w:cs="Arial"/>
                <w:b w:val="0"/>
                <w:sz w:val="24"/>
                <w:szCs w:val="24"/>
              </w:rPr>
              <w:t>relevant processes and systems to support the delivery of engagement</w:t>
            </w:r>
          </w:p>
        </w:tc>
      </w:tr>
      <w:tr w:rsidR="005F2871" w:rsidRPr="007E30E8" w14:paraId="436BD995"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019EC803" w14:textId="77777777" w:rsidR="005F2871" w:rsidRPr="005F2871" w:rsidRDefault="005F2871">
            <w:pPr>
              <w:rPr>
                <w:rFonts w:ascii="Arial" w:eastAsia="Times New Roman" w:hAnsi="Arial" w:cs="Arial"/>
                <w:b w:val="0"/>
                <w:sz w:val="24"/>
                <w:szCs w:val="24"/>
              </w:rPr>
            </w:pPr>
            <w:r w:rsidRPr="005F2871">
              <w:rPr>
                <w:rFonts w:ascii="Arial" w:eastAsia="Times New Roman" w:hAnsi="Arial" w:cs="Arial"/>
                <w:b w:val="0"/>
                <w:sz w:val="24"/>
                <w:szCs w:val="24"/>
              </w:rPr>
              <w:t xml:space="preserve">Experience of delivering engagement, including experience using a wide range of engagement tools, techniques and approaches </w:t>
            </w:r>
          </w:p>
        </w:tc>
      </w:tr>
      <w:tr w:rsidR="005F2871" w:rsidRPr="007E30E8" w14:paraId="2298A31D"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1B86EF57" w14:textId="77777777" w:rsidR="005F2871" w:rsidRPr="005D3F69" w:rsidRDefault="005D3F69" w:rsidP="00141951">
            <w:pPr>
              <w:rPr>
                <w:rFonts w:ascii="Arial" w:eastAsia="Times New Roman" w:hAnsi="Arial" w:cs="Arial"/>
                <w:b w:val="0"/>
                <w:sz w:val="24"/>
                <w:szCs w:val="24"/>
              </w:rPr>
            </w:pPr>
            <w:r>
              <w:rPr>
                <w:rFonts w:ascii="Arial" w:eastAsia="Times New Roman" w:hAnsi="Arial" w:cs="Arial"/>
                <w:b w:val="0"/>
                <w:sz w:val="24"/>
                <w:szCs w:val="24"/>
              </w:rPr>
              <w:t xml:space="preserve">Experience </w:t>
            </w:r>
            <w:r w:rsidR="00141951">
              <w:rPr>
                <w:rFonts w:ascii="Arial" w:eastAsia="Times New Roman" w:hAnsi="Arial" w:cs="Arial"/>
                <w:b w:val="0"/>
                <w:sz w:val="24"/>
                <w:szCs w:val="24"/>
              </w:rPr>
              <w:t>of line management of others</w:t>
            </w:r>
          </w:p>
        </w:tc>
      </w:tr>
      <w:tr w:rsidR="00853CDF" w:rsidRPr="007E30E8" w14:paraId="74853E96"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54B66673" w14:textId="77777777" w:rsidR="00853CDF" w:rsidRPr="0070023C" w:rsidRDefault="00853CDF" w:rsidP="00853CDF">
            <w:pPr>
              <w:rPr>
                <w:rFonts w:ascii="Arial" w:eastAsia="Times New Roman" w:hAnsi="Arial" w:cs="Arial"/>
                <w:b w:val="0"/>
                <w:color w:val="000000" w:themeColor="text1"/>
                <w:sz w:val="24"/>
                <w:szCs w:val="24"/>
              </w:rPr>
            </w:pPr>
            <w:r w:rsidRPr="0070023C">
              <w:rPr>
                <w:rFonts w:ascii="Arial" w:eastAsia="Times New Roman" w:hAnsi="Arial" w:cs="Arial"/>
                <w:b w:val="0"/>
                <w:color w:val="000000" w:themeColor="text1"/>
                <w:sz w:val="24"/>
                <w:szCs w:val="24"/>
              </w:rPr>
              <w:t>Demonstrated capabilities to manage own workload and make informed decisions in the absence of required information, working to tight and often changing timescales</w:t>
            </w:r>
            <w:r w:rsidRPr="0070023C">
              <w:rPr>
                <w:rFonts w:ascii="Arial" w:eastAsia="Times New Roman" w:hAnsi="Arial" w:cs="Arial"/>
                <w:color w:val="000000" w:themeColor="text1"/>
                <w:sz w:val="24"/>
                <w:szCs w:val="24"/>
                <w:lang w:val="en-US"/>
              </w:rPr>
              <w:t xml:space="preserve"> </w:t>
            </w:r>
          </w:p>
        </w:tc>
      </w:tr>
      <w:tr w:rsidR="00670CDB" w:rsidRPr="007E30E8" w14:paraId="599012B7"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36BF0784" w14:textId="77777777" w:rsidR="00670CDB" w:rsidRPr="0070023C" w:rsidRDefault="00670CDB" w:rsidP="00853CDF">
            <w:pPr>
              <w:rPr>
                <w:rFonts w:ascii="Arial" w:eastAsia="Times New Roman" w:hAnsi="Arial" w:cs="Arial"/>
                <w:b w:val="0"/>
                <w:color w:val="000000" w:themeColor="text1"/>
                <w:sz w:val="24"/>
                <w:szCs w:val="24"/>
              </w:rPr>
            </w:pPr>
            <w:r w:rsidRPr="0070023C">
              <w:rPr>
                <w:rFonts w:ascii="Arial" w:eastAsia="Times New Roman" w:hAnsi="Arial" w:cs="Arial"/>
                <w:b w:val="0"/>
                <w:color w:val="000000" w:themeColor="text1"/>
                <w:sz w:val="24"/>
                <w:szCs w:val="24"/>
              </w:rPr>
              <w:t>Experience of working with multiple, competing priorities</w:t>
            </w:r>
          </w:p>
        </w:tc>
      </w:tr>
      <w:tr w:rsidR="008C3672" w:rsidRPr="007E30E8" w14:paraId="7BF0BA65"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14:paraId="75669861" w14:textId="25055E58" w:rsidR="008C3672" w:rsidRPr="0070023C" w:rsidRDefault="001F3CA1" w:rsidP="00853CDF">
            <w:pPr>
              <w:rPr>
                <w:rFonts w:ascii="Arial" w:eastAsia="Times New Roman" w:hAnsi="Arial" w:cs="Arial"/>
                <w:b w:val="0"/>
                <w:bCs w:val="0"/>
                <w:color w:val="000000" w:themeColor="text1"/>
                <w:sz w:val="24"/>
                <w:szCs w:val="24"/>
              </w:rPr>
            </w:pPr>
            <w:r w:rsidRPr="0070023C">
              <w:rPr>
                <w:rFonts w:ascii="Arial" w:eastAsia="Times New Roman" w:hAnsi="Arial" w:cs="Arial"/>
                <w:b w:val="0"/>
                <w:bCs w:val="0"/>
                <w:color w:val="000000" w:themeColor="text1"/>
                <w:sz w:val="24"/>
                <w:szCs w:val="24"/>
              </w:rPr>
              <w:t>Experience developing</w:t>
            </w:r>
            <w:r w:rsidR="008C3672" w:rsidRPr="0070023C">
              <w:rPr>
                <w:rFonts w:ascii="Arial" w:eastAsia="Times New Roman" w:hAnsi="Arial" w:cs="Arial"/>
                <w:b w:val="0"/>
                <w:bCs w:val="0"/>
                <w:color w:val="000000" w:themeColor="text1"/>
                <w:sz w:val="24"/>
                <w:szCs w:val="24"/>
              </w:rPr>
              <w:t xml:space="preserve"> policies and procedures within own area of expertise</w:t>
            </w:r>
          </w:p>
        </w:tc>
      </w:tr>
      <w:tr w:rsidR="00812B59" w:rsidRPr="007E30E8" w14:paraId="13D6A550" w14:textId="77777777" w:rsidTr="00E60A85">
        <w:trPr>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14:paraId="072AE66D" w14:textId="77777777" w:rsidR="00812B59" w:rsidRPr="0070023C" w:rsidRDefault="00812B59">
            <w:pPr>
              <w:rPr>
                <w:rFonts w:ascii="Arial" w:hAnsi="Arial" w:cs="Arial"/>
                <w:color w:val="000000" w:themeColor="text1"/>
                <w:sz w:val="24"/>
                <w:szCs w:val="24"/>
              </w:rPr>
            </w:pPr>
            <w:r w:rsidRPr="0070023C">
              <w:rPr>
                <w:rFonts w:ascii="Arial" w:hAnsi="Arial" w:cs="Arial"/>
                <w:color w:val="000000" w:themeColor="text1"/>
                <w:sz w:val="24"/>
                <w:szCs w:val="24"/>
              </w:rPr>
              <w:t>Qualifications</w:t>
            </w:r>
          </w:p>
        </w:tc>
      </w:tr>
      <w:tr w:rsidR="00812B59" w:rsidRPr="00102861" w14:paraId="4549C905" w14:textId="77777777"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14:paraId="2C90AD01" w14:textId="77777777" w:rsidR="00812B59" w:rsidRPr="0070023C" w:rsidRDefault="006F545A">
            <w:pPr>
              <w:rPr>
                <w:rFonts w:ascii="Arial" w:eastAsia="Times New Roman" w:hAnsi="Arial" w:cs="Arial"/>
                <w:b w:val="0"/>
                <w:color w:val="000000" w:themeColor="text1"/>
                <w:sz w:val="24"/>
                <w:szCs w:val="24"/>
              </w:rPr>
            </w:pPr>
            <w:r w:rsidRPr="0070023C">
              <w:rPr>
                <w:rFonts w:ascii="Arial" w:eastAsia="Times New Roman" w:hAnsi="Arial" w:cs="Arial"/>
                <w:b w:val="0"/>
                <w:color w:val="000000" w:themeColor="text1"/>
                <w:sz w:val="24"/>
                <w:szCs w:val="24"/>
              </w:rPr>
              <w:t>Evidence of continued professional development</w:t>
            </w:r>
          </w:p>
        </w:tc>
      </w:tr>
      <w:tr w:rsidR="00670CDB" w:rsidRPr="00102861" w14:paraId="488E2252" w14:textId="77777777"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14:paraId="3AB18D7F" w14:textId="77777777" w:rsidR="00670CDB" w:rsidRPr="0070023C" w:rsidRDefault="00670CDB" w:rsidP="00A4132E">
            <w:pPr>
              <w:autoSpaceDE w:val="0"/>
              <w:autoSpaceDN w:val="0"/>
              <w:adjustRightInd w:val="0"/>
              <w:rPr>
                <w:rFonts w:ascii="Arial" w:eastAsia="Times New Roman" w:hAnsi="Arial" w:cs="Arial"/>
                <w:b w:val="0"/>
                <w:color w:val="000000" w:themeColor="text1"/>
                <w:sz w:val="24"/>
                <w:szCs w:val="24"/>
                <w:lang w:val="en-US"/>
              </w:rPr>
            </w:pPr>
            <w:r w:rsidRPr="0070023C">
              <w:rPr>
                <w:rFonts w:ascii="Arial" w:eastAsia="Times New Roman" w:hAnsi="Arial" w:cs="Arial"/>
                <w:b w:val="0"/>
                <w:color w:val="000000" w:themeColor="text1"/>
                <w:sz w:val="24"/>
                <w:szCs w:val="24"/>
                <w:lang w:val="en-US"/>
              </w:rPr>
              <w:t>Educated to degree level in relevant subject or equivalent level of experience of working at a similar level in specialist area</w:t>
            </w:r>
          </w:p>
        </w:tc>
      </w:tr>
    </w:tbl>
    <w:p w14:paraId="0FC76DD2" w14:textId="77777777" w:rsidR="002D6216" w:rsidRPr="00102861" w:rsidRDefault="002D6216" w:rsidP="002D6216">
      <w:pPr>
        <w:rPr>
          <w:rFonts w:cs="Arial"/>
          <w:sz w:val="24"/>
          <w:szCs w:val="24"/>
        </w:rPr>
      </w:pPr>
    </w:p>
    <w:tbl>
      <w:tblPr>
        <w:tblStyle w:val="TableGrid"/>
        <w:tblpPr w:leftFromText="180" w:rightFromText="180" w:vertAnchor="page" w:horzAnchor="margin" w:tblpY="9076"/>
        <w:tblOverlap w:val="never"/>
        <w:tblW w:w="10456" w:type="dxa"/>
        <w:tblInd w:w="0" w:type="dxa"/>
        <w:tblLayout w:type="fixed"/>
        <w:tblLook w:val="04A0" w:firstRow="1" w:lastRow="0" w:firstColumn="1" w:lastColumn="0" w:noHBand="0" w:noVBand="1"/>
      </w:tblPr>
      <w:tblGrid>
        <w:gridCol w:w="10456"/>
      </w:tblGrid>
      <w:tr w:rsidR="00853CDF" w:rsidRPr="00102861" w14:paraId="720E897D" w14:textId="77777777" w:rsidTr="00853CDF">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70CCD672" w14:textId="77777777" w:rsidR="00853CDF" w:rsidRPr="001D2200" w:rsidRDefault="00853CDF" w:rsidP="00853CDF">
            <w:pPr>
              <w:spacing w:after="200" w:line="276" w:lineRule="auto"/>
              <w:rPr>
                <w:rFonts w:ascii="Arial" w:hAnsi="Arial" w:cs="Arial"/>
                <w:b/>
                <w:sz w:val="24"/>
                <w:szCs w:val="24"/>
              </w:rPr>
            </w:pPr>
            <w:r w:rsidRPr="001D2200">
              <w:rPr>
                <w:rFonts w:ascii="Arial" w:hAnsi="Arial" w:cs="Arial"/>
                <w:b/>
                <w:sz w:val="24"/>
                <w:szCs w:val="24"/>
              </w:rPr>
              <w:lastRenderedPageBreak/>
              <w:t>Miscellaneous</w:t>
            </w:r>
          </w:p>
          <w:p w14:paraId="7D4BC65A" w14:textId="77777777"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This is not an exhaustive list of duties; staff are therefore required to undertake any other duties commensurate with the grade and in line with the requirement of this post.</w:t>
            </w:r>
          </w:p>
          <w:p w14:paraId="5F055D1C" w14:textId="77777777"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Confidential information may</w:t>
            </w:r>
            <w:r w:rsidR="00B3580C">
              <w:rPr>
                <w:rFonts w:ascii="Arial" w:hAnsi="Arial" w:cs="Arial"/>
                <w:sz w:val="24"/>
                <w:szCs w:val="24"/>
              </w:rPr>
              <w:t xml:space="preserve"> be accessed at times and all </w:t>
            </w:r>
            <w:r w:rsidRPr="001D2200">
              <w:rPr>
                <w:rFonts w:ascii="Arial" w:hAnsi="Arial" w:cs="Arial"/>
                <w:sz w:val="24"/>
                <w:szCs w:val="24"/>
              </w:rPr>
              <w:t>staff must ensure that the highest level of confidentiality is maintained at all times.</w:t>
            </w:r>
          </w:p>
          <w:p w14:paraId="6BD1E318" w14:textId="77777777" w:rsidR="00853CDF" w:rsidRPr="001D2200" w:rsidRDefault="00B3580C" w:rsidP="00853CDF">
            <w:pPr>
              <w:numPr>
                <w:ilvl w:val="0"/>
                <w:numId w:val="2"/>
              </w:numPr>
              <w:spacing w:after="200" w:line="276" w:lineRule="auto"/>
              <w:rPr>
                <w:rFonts w:ascii="Arial" w:hAnsi="Arial" w:cs="Arial"/>
                <w:sz w:val="24"/>
                <w:szCs w:val="24"/>
              </w:rPr>
            </w:pPr>
            <w:r>
              <w:rPr>
                <w:rFonts w:ascii="Arial" w:hAnsi="Arial" w:cs="Arial"/>
                <w:sz w:val="24"/>
                <w:szCs w:val="24"/>
              </w:rPr>
              <w:t>All</w:t>
            </w:r>
            <w:r w:rsidR="00853CDF" w:rsidRPr="001D2200">
              <w:rPr>
                <w:rFonts w:ascii="Arial" w:hAnsi="Arial" w:cs="Arial"/>
                <w:sz w:val="24"/>
                <w:szCs w:val="24"/>
              </w:rPr>
              <w:t xml:space="preserve"> staff must comply with the Staff Code of Conduct. Senior Managers must also comply with the NHS Code of Conduct for Managers, based on the Nolan principles of public accountability.</w:t>
            </w:r>
          </w:p>
          <w:p w14:paraId="6E020D72" w14:textId="77777777" w:rsidR="00853CDF" w:rsidRPr="001D2200" w:rsidRDefault="00853CDF" w:rsidP="00853CDF">
            <w:pPr>
              <w:numPr>
                <w:ilvl w:val="0"/>
                <w:numId w:val="2"/>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14:paraId="5FCAC6D2" w14:textId="77777777" w:rsidR="00853CDF" w:rsidRPr="001D2200" w:rsidRDefault="00853CDF" w:rsidP="00853CDF">
            <w:pPr>
              <w:numPr>
                <w:ilvl w:val="0"/>
                <w:numId w:val="2"/>
              </w:numPr>
              <w:rPr>
                <w:rFonts w:ascii="Arial" w:hAnsi="Arial" w:cs="Arial"/>
                <w:sz w:val="24"/>
                <w:szCs w:val="24"/>
              </w:rPr>
            </w:pPr>
            <w:r w:rsidRPr="001D2200">
              <w:rPr>
                <w:rFonts w:ascii="Arial" w:hAnsi="Arial" w:cs="Arial"/>
                <w:sz w:val="24"/>
                <w:szCs w:val="24"/>
              </w:rPr>
              <w:t>This job description may be subject to change.</w:t>
            </w:r>
          </w:p>
          <w:p w14:paraId="013A6299" w14:textId="77777777" w:rsidR="00853CDF" w:rsidRPr="00102861" w:rsidRDefault="00853CDF" w:rsidP="00853CDF">
            <w:pPr>
              <w:rPr>
                <w:rFonts w:cstheme="minorHAnsi"/>
                <w:sz w:val="24"/>
                <w:szCs w:val="24"/>
              </w:rPr>
            </w:pPr>
          </w:p>
          <w:p w14:paraId="37E5482C" w14:textId="77777777" w:rsidR="00853CDF" w:rsidRPr="00102861" w:rsidRDefault="00853CDF" w:rsidP="00853CDF">
            <w:pPr>
              <w:rPr>
                <w:rFonts w:cstheme="minorHAnsi"/>
                <w:sz w:val="24"/>
                <w:szCs w:val="24"/>
              </w:rPr>
            </w:pPr>
          </w:p>
        </w:tc>
      </w:tr>
    </w:tbl>
    <w:p w14:paraId="32BD6CFB" w14:textId="77777777" w:rsidR="00812B59" w:rsidRPr="00102861" w:rsidRDefault="00812B59">
      <w:pPr>
        <w:rPr>
          <w:sz w:val="24"/>
          <w:szCs w:val="24"/>
        </w:rPr>
      </w:pPr>
    </w:p>
    <w:sectPr w:rsidR="00812B59"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4C8F" w14:textId="77777777" w:rsidR="00BC6B01" w:rsidRDefault="00BC6B01" w:rsidP="00812B59">
      <w:pPr>
        <w:spacing w:after="0" w:line="240" w:lineRule="auto"/>
      </w:pPr>
      <w:r>
        <w:separator/>
      </w:r>
    </w:p>
  </w:endnote>
  <w:endnote w:type="continuationSeparator" w:id="0">
    <w:p w14:paraId="1BCA4CD2" w14:textId="77777777" w:rsidR="00BC6B01" w:rsidRDefault="00BC6B01"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EF51" w14:textId="77777777" w:rsidR="00BC6B01" w:rsidRDefault="00BC6B01" w:rsidP="00812B59">
      <w:pPr>
        <w:spacing w:after="0" w:line="240" w:lineRule="auto"/>
      </w:pPr>
      <w:r>
        <w:separator/>
      </w:r>
    </w:p>
  </w:footnote>
  <w:footnote w:type="continuationSeparator" w:id="0">
    <w:p w14:paraId="7AEDA710" w14:textId="77777777" w:rsidR="00BC6B01" w:rsidRDefault="00BC6B01"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B"/>
    <w:multiLevelType w:val="multilevel"/>
    <w:tmpl w:val="9C9442F4"/>
    <w:lvl w:ilvl="0">
      <w:start w:val="1"/>
      <w:numFmt w:val="decimal"/>
      <w:lvlText w:val="%1."/>
      <w:lvlJc w:val="left"/>
      <w:pPr>
        <w:ind w:left="540" w:hanging="540"/>
      </w:p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89E3A9E"/>
    <w:multiLevelType w:val="hybridMultilevel"/>
    <w:tmpl w:val="D526BF0A"/>
    <w:lvl w:ilvl="0" w:tplc="BC48B38E">
      <w:numFmt w:val="bullet"/>
      <w:lvlText w:val="•"/>
      <w:lvlJc w:val="left"/>
      <w:pPr>
        <w:ind w:left="796" w:hanging="72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08A858BD"/>
    <w:multiLevelType w:val="hybridMultilevel"/>
    <w:tmpl w:val="486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50709"/>
    <w:multiLevelType w:val="hybridMultilevel"/>
    <w:tmpl w:val="17B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96E3D"/>
    <w:multiLevelType w:val="hybridMultilevel"/>
    <w:tmpl w:val="CFD4A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194ED8"/>
    <w:multiLevelType w:val="hybridMultilevel"/>
    <w:tmpl w:val="063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048DC"/>
    <w:multiLevelType w:val="hybridMultilevel"/>
    <w:tmpl w:val="D1B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315B7"/>
    <w:multiLevelType w:val="hybridMultilevel"/>
    <w:tmpl w:val="A8D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D3702"/>
    <w:multiLevelType w:val="hybridMultilevel"/>
    <w:tmpl w:val="B1E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65EE3"/>
    <w:multiLevelType w:val="hybridMultilevel"/>
    <w:tmpl w:val="D076C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2E6847"/>
    <w:multiLevelType w:val="multilevel"/>
    <w:tmpl w:val="867A9B36"/>
    <w:lvl w:ilvl="0">
      <w:start w:val="1"/>
      <w:numFmt w:val="bullet"/>
      <w:lvlText w:val=""/>
      <w:lvlJc w:val="left"/>
      <w:pPr>
        <w:ind w:left="4765" w:hanging="360"/>
      </w:pPr>
      <w:rPr>
        <w:rFonts w:ascii="Symbol" w:hAnsi="Symbol" w:hint="default"/>
        <w:b w:val="0"/>
        <w:color w:val="auto"/>
      </w:rPr>
    </w:lvl>
    <w:lvl w:ilvl="1">
      <w:start w:val="1"/>
      <w:numFmt w:val="decimal"/>
      <w:lvlText w:val="%2."/>
      <w:lvlJc w:val="left"/>
      <w:pPr>
        <w:ind w:left="5495" w:hanging="360"/>
      </w:pPr>
    </w:lvl>
    <w:lvl w:ilvl="2">
      <w:start w:val="1"/>
      <w:numFmt w:val="decimal"/>
      <w:lvlText w:val="%1.%2.%3"/>
      <w:lvlJc w:val="left"/>
      <w:pPr>
        <w:ind w:left="6575" w:hanging="720"/>
      </w:pPr>
    </w:lvl>
    <w:lvl w:ilvl="3">
      <w:start w:val="1"/>
      <w:numFmt w:val="decimal"/>
      <w:lvlText w:val="%1.%2.%3.%4"/>
      <w:lvlJc w:val="left"/>
      <w:pPr>
        <w:ind w:left="7295" w:hanging="720"/>
      </w:pPr>
    </w:lvl>
    <w:lvl w:ilvl="4">
      <w:start w:val="1"/>
      <w:numFmt w:val="decimal"/>
      <w:lvlText w:val="%1.%2.%3.%4.%5"/>
      <w:lvlJc w:val="left"/>
      <w:pPr>
        <w:ind w:left="8375" w:hanging="1080"/>
      </w:pPr>
    </w:lvl>
    <w:lvl w:ilvl="5">
      <w:start w:val="1"/>
      <w:numFmt w:val="decimal"/>
      <w:lvlText w:val="%1.%2.%3.%4.%5.%6"/>
      <w:lvlJc w:val="left"/>
      <w:pPr>
        <w:ind w:left="9095" w:hanging="1080"/>
      </w:pPr>
    </w:lvl>
    <w:lvl w:ilvl="6">
      <w:start w:val="1"/>
      <w:numFmt w:val="decimal"/>
      <w:lvlText w:val="%1.%2.%3.%4.%5.%6.%7"/>
      <w:lvlJc w:val="left"/>
      <w:pPr>
        <w:ind w:left="10175" w:hanging="1440"/>
      </w:pPr>
    </w:lvl>
    <w:lvl w:ilvl="7">
      <w:start w:val="1"/>
      <w:numFmt w:val="decimal"/>
      <w:lvlText w:val="%1.%2.%3.%4.%5.%6.%7.%8"/>
      <w:lvlJc w:val="left"/>
      <w:pPr>
        <w:ind w:left="10895" w:hanging="1440"/>
      </w:pPr>
    </w:lvl>
    <w:lvl w:ilvl="8">
      <w:start w:val="1"/>
      <w:numFmt w:val="decimal"/>
      <w:lvlText w:val="%1.%2.%3.%4.%5.%6.%7.%8.%9"/>
      <w:lvlJc w:val="left"/>
      <w:pPr>
        <w:ind w:left="11975" w:hanging="1800"/>
      </w:pPr>
    </w:lvl>
  </w:abstractNum>
  <w:abstractNum w:abstractNumId="11">
    <w:nsid w:val="1D2E2219"/>
    <w:multiLevelType w:val="hybridMultilevel"/>
    <w:tmpl w:val="B5E24CF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26B944BC"/>
    <w:multiLevelType w:val="hybridMultilevel"/>
    <w:tmpl w:val="3296EE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5817BE"/>
    <w:multiLevelType w:val="hybridMultilevel"/>
    <w:tmpl w:val="1F4E5926"/>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4">
    <w:nsid w:val="2D9D1996"/>
    <w:multiLevelType w:val="hybridMultilevel"/>
    <w:tmpl w:val="6CA0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F23E11"/>
    <w:multiLevelType w:val="hybridMultilevel"/>
    <w:tmpl w:val="A2E24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2CB49C4"/>
    <w:multiLevelType w:val="hybridMultilevel"/>
    <w:tmpl w:val="04360E98"/>
    <w:lvl w:ilvl="0" w:tplc="33FCC8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42CEC"/>
    <w:multiLevelType w:val="hybridMultilevel"/>
    <w:tmpl w:val="1CB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915F4D"/>
    <w:multiLevelType w:val="hybridMultilevel"/>
    <w:tmpl w:val="B768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A37CEC"/>
    <w:multiLevelType w:val="hybridMultilevel"/>
    <w:tmpl w:val="5EB6DF78"/>
    <w:lvl w:ilvl="0" w:tplc="ACB669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07EE3"/>
    <w:multiLevelType w:val="hybridMultilevel"/>
    <w:tmpl w:val="BEEA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C95067"/>
    <w:multiLevelType w:val="hybridMultilevel"/>
    <w:tmpl w:val="1E5C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9E1708"/>
    <w:multiLevelType w:val="hybridMultilevel"/>
    <w:tmpl w:val="8FD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06691B"/>
    <w:multiLevelType w:val="hybridMultilevel"/>
    <w:tmpl w:val="FD5C385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nsid w:val="5C656391"/>
    <w:multiLevelType w:val="hybridMultilevel"/>
    <w:tmpl w:val="A89AD04C"/>
    <w:lvl w:ilvl="0" w:tplc="08090001">
      <w:start w:val="1"/>
      <w:numFmt w:val="bullet"/>
      <w:lvlText w:val=""/>
      <w:lvlJc w:val="left"/>
      <w:pPr>
        <w:ind w:left="720" w:hanging="360"/>
      </w:pPr>
      <w:rPr>
        <w:rFonts w:ascii="Symbol" w:hAnsi="Symbol" w:hint="default"/>
      </w:rPr>
    </w:lvl>
    <w:lvl w:ilvl="1" w:tplc="2E42EF0C">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03D15"/>
    <w:multiLevelType w:val="hybridMultilevel"/>
    <w:tmpl w:val="1588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15622"/>
    <w:multiLevelType w:val="multilevel"/>
    <w:tmpl w:val="639276E4"/>
    <w:lvl w:ilvl="0">
      <w:start w:val="1"/>
      <w:numFmt w:val="decimal"/>
      <w:lvlText w:val="%1."/>
      <w:lvlJc w:val="left"/>
      <w:pPr>
        <w:ind w:left="1070" w:hanging="360"/>
      </w:pPr>
      <w:rPr>
        <w:b w:val="0"/>
        <w:color w:val="auto"/>
      </w:rPr>
    </w:lvl>
    <w:lvl w:ilvl="1">
      <w:start w:val="1"/>
      <w:numFmt w:val="decimal"/>
      <w:lvlText w:val="%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28">
    <w:nsid w:val="716E65CF"/>
    <w:multiLevelType w:val="hybridMultilevel"/>
    <w:tmpl w:val="2A48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B61896"/>
    <w:multiLevelType w:val="hybridMultilevel"/>
    <w:tmpl w:val="F664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214D2"/>
    <w:multiLevelType w:val="hybridMultilevel"/>
    <w:tmpl w:val="FBE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79747E"/>
    <w:multiLevelType w:val="hybridMultilevel"/>
    <w:tmpl w:val="ABA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96215B"/>
    <w:multiLevelType w:val="hybridMultilevel"/>
    <w:tmpl w:val="967E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22"/>
  </w:num>
  <w:num w:numId="7">
    <w:abstractNumId w:val="28"/>
  </w:num>
  <w:num w:numId="8">
    <w:abstractNumId w:val="3"/>
  </w:num>
  <w:num w:numId="9">
    <w:abstractNumId w:val="25"/>
  </w:num>
  <w:num w:numId="10">
    <w:abstractNumId w:val="8"/>
  </w:num>
  <w:num w:numId="11">
    <w:abstractNumId w:val="26"/>
  </w:num>
  <w:num w:numId="12">
    <w:abstractNumId w:val="5"/>
  </w:num>
  <w:num w:numId="13">
    <w:abstractNumId w:val="6"/>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16"/>
  </w:num>
  <w:num w:numId="22">
    <w:abstractNumId w:val="1"/>
  </w:num>
  <w:num w:numId="23">
    <w:abstractNumId w:val="9"/>
  </w:num>
  <w:num w:numId="24">
    <w:abstractNumId w:val="12"/>
  </w:num>
  <w:num w:numId="25">
    <w:abstractNumId w:val="14"/>
  </w:num>
  <w:num w:numId="26">
    <w:abstractNumId w:val="24"/>
  </w:num>
  <w:num w:numId="27">
    <w:abstractNumId w:val="11"/>
  </w:num>
  <w:num w:numId="28">
    <w:abstractNumId w:val="4"/>
  </w:num>
  <w:num w:numId="29">
    <w:abstractNumId w:val="13"/>
  </w:num>
  <w:num w:numId="30">
    <w:abstractNumId w:val="20"/>
  </w:num>
  <w:num w:numId="31">
    <w:abstractNumId w:val="21"/>
  </w:num>
  <w:num w:numId="32">
    <w:abstractNumId w:val="18"/>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8700D"/>
    <w:rsid w:val="00102861"/>
    <w:rsid w:val="00133B9D"/>
    <w:rsid w:val="00141951"/>
    <w:rsid w:val="001653A1"/>
    <w:rsid w:val="00194BBC"/>
    <w:rsid w:val="001A6D9E"/>
    <w:rsid w:val="001D2200"/>
    <w:rsid w:val="001E4E03"/>
    <w:rsid w:val="001F28CC"/>
    <w:rsid w:val="001F3CA1"/>
    <w:rsid w:val="00214A45"/>
    <w:rsid w:val="002331BD"/>
    <w:rsid w:val="00262133"/>
    <w:rsid w:val="002D6216"/>
    <w:rsid w:val="0030219F"/>
    <w:rsid w:val="00320F67"/>
    <w:rsid w:val="00347015"/>
    <w:rsid w:val="003507D2"/>
    <w:rsid w:val="00380573"/>
    <w:rsid w:val="003A4FD3"/>
    <w:rsid w:val="0040188D"/>
    <w:rsid w:val="00431B6C"/>
    <w:rsid w:val="00445AF4"/>
    <w:rsid w:val="00452A5C"/>
    <w:rsid w:val="004A3298"/>
    <w:rsid w:val="004E3AA6"/>
    <w:rsid w:val="0051674C"/>
    <w:rsid w:val="005169CA"/>
    <w:rsid w:val="00535AFA"/>
    <w:rsid w:val="00562782"/>
    <w:rsid w:val="00565F3D"/>
    <w:rsid w:val="0057093B"/>
    <w:rsid w:val="00582806"/>
    <w:rsid w:val="005D2A27"/>
    <w:rsid w:val="005D3F69"/>
    <w:rsid w:val="005F2871"/>
    <w:rsid w:val="005F2C74"/>
    <w:rsid w:val="006448CB"/>
    <w:rsid w:val="00666683"/>
    <w:rsid w:val="00670CDB"/>
    <w:rsid w:val="00694E48"/>
    <w:rsid w:val="006D15D2"/>
    <w:rsid w:val="006F1A81"/>
    <w:rsid w:val="006F545A"/>
    <w:rsid w:val="0070023C"/>
    <w:rsid w:val="007010B7"/>
    <w:rsid w:val="0074316E"/>
    <w:rsid w:val="00756575"/>
    <w:rsid w:val="007951FC"/>
    <w:rsid w:val="007B61FC"/>
    <w:rsid w:val="007C0FD9"/>
    <w:rsid w:val="007E30E8"/>
    <w:rsid w:val="00812B59"/>
    <w:rsid w:val="00853CDF"/>
    <w:rsid w:val="00856BAF"/>
    <w:rsid w:val="00862B13"/>
    <w:rsid w:val="00880580"/>
    <w:rsid w:val="008A16AA"/>
    <w:rsid w:val="008B25EE"/>
    <w:rsid w:val="008B4FDE"/>
    <w:rsid w:val="008C3672"/>
    <w:rsid w:val="008E05A4"/>
    <w:rsid w:val="008E3B03"/>
    <w:rsid w:val="00917E1A"/>
    <w:rsid w:val="0093360B"/>
    <w:rsid w:val="00970AA2"/>
    <w:rsid w:val="00987E9F"/>
    <w:rsid w:val="00994DD7"/>
    <w:rsid w:val="009A3FCB"/>
    <w:rsid w:val="009B647A"/>
    <w:rsid w:val="00A02906"/>
    <w:rsid w:val="00A20C05"/>
    <w:rsid w:val="00A212CA"/>
    <w:rsid w:val="00A37F06"/>
    <w:rsid w:val="00A5517D"/>
    <w:rsid w:val="00A668C2"/>
    <w:rsid w:val="00A82C66"/>
    <w:rsid w:val="00A878EE"/>
    <w:rsid w:val="00A92298"/>
    <w:rsid w:val="00AB78AD"/>
    <w:rsid w:val="00AC4097"/>
    <w:rsid w:val="00B245E3"/>
    <w:rsid w:val="00B3580C"/>
    <w:rsid w:val="00B51ACE"/>
    <w:rsid w:val="00B627C9"/>
    <w:rsid w:val="00B843BA"/>
    <w:rsid w:val="00B86942"/>
    <w:rsid w:val="00BB728E"/>
    <w:rsid w:val="00BC6B01"/>
    <w:rsid w:val="00BD3AF6"/>
    <w:rsid w:val="00BE4DCF"/>
    <w:rsid w:val="00C10DA4"/>
    <w:rsid w:val="00C27084"/>
    <w:rsid w:val="00C5066D"/>
    <w:rsid w:val="00C70E36"/>
    <w:rsid w:val="00C92ABE"/>
    <w:rsid w:val="00CF202C"/>
    <w:rsid w:val="00D14ED2"/>
    <w:rsid w:val="00D4201B"/>
    <w:rsid w:val="00D651F3"/>
    <w:rsid w:val="00D76318"/>
    <w:rsid w:val="00D821CC"/>
    <w:rsid w:val="00DB7CE9"/>
    <w:rsid w:val="00E560D9"/>
    <w:rsid w:val="00E60A85"/>
    <w:rsid w:val="00E67175"/>
    <w:rsid w:val="00EE736E"/>
    <w:rsid w:val="00F156F6"/>
    <w:rsid w:val="00F24B7B"/>
    <w:rsid w:val="00F37D57"/>
    <w:rsid w:val="00F43395"/>
    <w:rsid w:val="00F6677E"/>
    <w:rsid w:val="00FA2AB5"/>
    <w:rsid w:val="00FA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831825135">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7794-A862-4BAF-AF19-C6CCBAE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4</cp:revision>
  <dcterms:created xsi:type="dcterms:W3CDTF">2019-11-01T10:54:00Z</dcterms:created>
  <dcterms:modified xsi:type="dcterms:W3CDTF">2019-11-13T10:43:00Z</dcterms:modified>
</cp:coreProperties>
</file>